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5417"/>
        <w:tblW w:w="9244"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951"/>
        <w:gridCol w:w="2758"/>
        <w:gridCol w:w="1237"/>
        <w:gridCol w:w="2298"/>
      </w:tblGrid>
      <w:tr w:rsidR="00EA4470" w14:paraId="67CEC4EA" w14:textId="77777777" w:rsidTr="008C4E1D">
        <w:trPr>
          <w:trHeight w:val="431"/>
        </w:trPr>
        <w:tc>
          <w:tcPr>
            <w:tcW w:w="2951" w:type="dxa"/>
            <w:vAlign w:val="bottom"/>
          </w:tcPr>
          <w:p w14:paraId="35A8B9C9" w14:textId="77777777" w:rsidR="00E52C88" w:rsidRPr="008C4E1D" w:rsidRDefault="00CA4089" w:rsidP="00E52C88">
            <w:pPr>
              <w:widowControl/>
              <w:spacing w:after="0"/>
              <w:jc w:val="center"/>
              <w:rPr>
                <w:lang w:val="lv-LV"/>
              </w:rPr>
            </w:pPr>
            <w:r w:rsidRPr="008C4E1D">
              <w:rPr>
                <w:noProof/>
                <w:lang w:val="lv-LV"/>
              </w:rPr>
              <w:t>04.08.2020</w:t>
            </w:r>
            <w:r w:rsidRPr="008C4E1D">
              <w:rPr>
                <w:lang w:val="lv-LV"/>
              </w:rPr>
              <w:t>.</w:t>
            </w:r>
          </w:p>
        </w:tc>
        <w:tc>
          <w:tcPr>
            <w:tcW w:w="2758" w:type="dxa"/>
            <w:tcBorders>
              <w:top w:val="nil"/>
              <w:bottom w:val="nil"/>
            </w:tcBorders>
            <w:vAlign w:val="bottom"/>
          </w:tcPr>
          <w:p w14:paraId="24EC2385" w14:textId="77777777" w:rsidR="00E52C88" w:rsidRPr="008C4E1D" w:rsidRDefault="00E52C88" w:rsidP="00E52C88">
            <w:pPr>
              <w:widowControl/>
              <w:spacing w:after="0"/>
              <w:jc w:val="center"/>
              <w:rPr>
                <w:lang w:val="lv-LV"/>
              </w:rPr>
            </w:pPr>
          </w:p>
        </w:tc>
        <w:tc>
          <w:tcPr>
            <w:tcW w:w="1237" w:type="dxa"/>
            <w:tcBorders>
              <w:top w:val="nil"/>
              <w:bottom w:val="nil"/>
            </w:tcBorders>
            <w:vAlign w:val="bottom"/>
          </w:tcPr>
          <w:p w14:paraId="121B7472" w14:textId="77777777" w:rsidR="00E52C88" w:rsidRPr="008C4E1D" w:rsidRDefault="00CA4089" w:rsidP="00E52C88">
            <w:pPr>
              <w:widowControl/>
              <w:spacing w:after="0"/>
              <w:jc w:val="right"/>
              <w:rPr>
                <w:lang w:val="lv-LV"/>
              </w:rPr>
            </w:pPr>
            <w:r w:rsidRPr="008C4E1D">
              <w:rPr>
                <w:lang w:val="lv-LV"/>
              </w:rPr>
              <w:t>Nr.</w:t>
            </w:r>
          </w:p>
        </w:tc>
        <w:tc>
          <w:tcPr>
            <w:tcW w:w="2298" w:type="dxa"/>
            <w:vAlign w:val="bottom"/>
          </w:tcPr>
          <w:p w14:paraId="424EE5B2" w14:textId="77777777" w:rsidR="00E52C88" w:rsidRPr="008C4E1D" w:rsidRDefault="00CA4089" w:rsidP="00E52C88">
            <w:pPr>
              <w:widowControl/>
              <w:spacing w:after="0"/>
              <w:jc w:val="center"/>
              <w:rPr>
                <w:lang w:val="lv-LV"/>
              </w:rPr>
            </w:pPr>
            <w:r w:rsidRPr="008C4E1D">
              <w:rPr>
                <w:noProof/>
                <w:lang w:val="lv-LV"/>
              </w:rPr>
              <w:t>124</w:t>
            </w:r>
          </w:p>
        </w:tc>
      </w:tr>
    </w:tbl>
    <w:p w14:paraId="02652A64" w14:textId="77777777" w:rsidR="00146D6D" w:rsidRPr="008C4E1D" w:rsidRDefault="00CA4089" w:rsidP="002F49E3">
      <w:pPr>
        <w:widowControl/>
        <w:spacing w:after="0" w:line="240" w:lineRule="auto"/>
        <w:contextualSpacing/>
        <w:jc w:val="both"/>
        <w:rPr>
          <w:b/>
          <w:bCs/>
          <w:szCs w:val="24"/>
          <w:lang w:eastAsia="en-US"/>
        </w:rPr>
      </w:pPr>
      <w:r w:rsidRPr="008C4E1D">
        <w:rPr>
          <w:b/>
          <w:bCs/>
          <w:szCs w:val="24"/>
          <w:lang w:eastAsia="en-US"/>
        </w:rPr>
        <w:t>Par Āfrikas cūku mēra skarto savvaļas cūku</w:t>
      </w:r>
    </w:p>
    <w:p w14:paraId="7E17E896" w14:textId="77777777" w:rsidR="00146D6D" w:rsidRPr="008C4E1D" w:rsidRDefault="00CA4089" w:rsidP="002F49E3">
      <w:pPr>
        <w:widowControl/>
        <w:spacing w:after="0" w:line="240" w:lineRule="auto"/>
        <w:contextualSpacing/>
        <w:jc w:val="both"/>
        <w:rPr>
          <w:b/>
          <w:bCs/>
          <w:szCs w:val="24"/>
          <w:lang w:eastAsia="en-US"/>
        </w:rPr>
      </w:pPr>
      <w:r w:rsidRPr="008C4E1D">
        <w:rPr>
          <w:b/>
          <w:bCs/>
          <w:szCs w:val="24"/>
          <w:lang w:eastAsia="en-US"/>
        </w:rPr>
        <w:t>karantīnas teritorijas noteikšanu</w:t>
      </w:r>
    </w:p>
    <w:p w14:paraId="7642AD6A" w14:textId="77777777" w:rsidR="00146D6D" w:rsidRPr="008C4E1D" w:rsidRDefault="00CA4089" w:rsidP="002F49E3">
      <w:pPr>
        <w:widowControl/>
        <w:spacing w:after="0" w:line="240" w:lineRule="auto"/>
        <w:contextualSpacing/>
        <w:jc w:val="both"/>
        <w:rPr>
          <w:b/>
          <w:bCs/>
          <w:szCs w:val="24"/>
          <w:lang w:eastAsia="en-US"/>
        </w:rPr>
      </w:pPr>
      <w:r w:rsidRPr="008C4E1D">
        <w:rPr>
          <w:b/>
          <w:bCs/>
          <w:szCs w:val="24"/>
          <w:lang w:eastAsia="en-US"/>
        </w:rPr>
        <w:t xml:space="preserve">Ventspils novada Jūrkalnes pagastā </w:t>
      </w:r>
    </w:p>
    <w:p w14:paraId="7703B410" w14:textId="77777777" w:rsidR="00146D6D" w:rsidRPr="008C4E1D" w:rsidRDefault="00146D6D" w:rsidP="002F49E3">
      <w:pPr>
        <w:widowControl/>
        <w:spacing w:after="0" w:line="240" w:lineRule="auto"/>
        <w:contextualSpacing/>
        <w:jc w:val="both"/>
        <w:rPr>
          <w:szCs w:val="24"/>
          <w:lang w:eastAsia="en-US"/>
        </w:rPr>
      </w:pPr>
    </w:p>
    <w:p w14:paraId="641FD40E" w14:textId="77777777" w:rsidR="00146D6D" w:rsidRPr="008C4E1D" w:rsidRDefault="00146D6D" w:rsidP="002F49E3">
      <w:pPr>
        <w:widowControl/>
        <w:spacing w:after="0" w:line="240" w:lineRule="auto"/>
        <w:contextualSpacing/>
        <w:jc w:val="both"/>
        <w:rPr>
          <w:szCs w:val="24"/>
          <w:lang w:eastAsia="en-US"/>
        </w:rPr>
      </w:pPr>
    </w:p>
    <w:p w14:paraId="3416FBDF" w14:textId="77777777" w:rsidR="00146D6D" w:rsidRPr="008C4E1D" w:rsidRDefault="00CA4089" w:rsidP="002F49E3">
      <w:pPr>
        <w:widowControl/>
        <w:spacing w:after="0" w:line="240" w:lineRule="auto"/>
        <w:ind w:firstLine="720"/>
        <w:contextualSpacing/>
        <w:jc w:val="both"/>
        <w:rPr>
          <w:szCs w:val="24"/>
          <w:lang w:eastAsia="en-US"/>
        </w:rPr>
      </w:pPr>
      <w:r w:rsidRPr="008C4E1D">
        <w:rPr>
          <w:szCs w:val="24"/>
          <w:lang w:eastAsia="en-US"/>
        </w:rPr>
        <w:t xml:space="preserve">Sakarā ar to, ka tika konstatēta savvaļas cūkas saslimšana ar Āfrikas cūku mēri (Pārtikas drošības, dzīvnieku </w:t>
      </w:r>
      <w:r w:rsidRPr="008C4E1D">
        <w:rPr>
          <w:szCs w:val="24"/>
          <w:lang w:eastAsia="en-US"/>
        </w:rPr>
        <w:t>veselības un vides zinātniskā institūta „BIOR” 2020. gada 3.augusta testēšanas pārskats Nr. DZ-2020-V-5</w:t>
      </w:r>
      <w:r w:rsidR="000D7D02" w:rsidRPr="008C4E1D">
        <w:rPr>
          <w:szCs w:val="24"/>
          <w:lang w:eastAsia="en-US"/>
        </w:rPr>
        <w:t>4080</w:t>
      </w:r>
      <w:r w:rsidRPr="008C4E1D">
        <w:rPr>
          <w:szCs w:val="24"/>
          <w:lang w:eastAsia="en-US"/>
        </w:rPr>
        <w:t xml:space="preserve">.01) Ventspils novada Jūrkalnes pagastā, pamatojoties uz Veterinārmedicīnas likuma 30.pantu, Ministru kabineta 2004. gada 17. februāra noteikumu Nr. </w:t>
      </w:r>
      <w:r w:rsidRPr="008C4E1D">
        <w:rPr>
          <w:szCs w:val="24"/>
          <w:lang w:eastAsia="en-US"/>
        </w:rPr>
        <w:t>83 „Āfrikas cūku mēra likvidēšanas un draudu novēršanas kārtība” (turpmāk tekstā – Noteikumi) 65.</w:t>
      </w:r>
      <w:r w:rsidR="004213B6" w:rsidRPr="008C4E1D">
        <w:rPr>
          <w:szCs w:val="24"/>
          <w:lang w:eastAsia="en-US"/>
        </w:rPr>
        <w:t> </w:t>
      </w:r>
      <w:r w:rsidRPr="008C4E1D">
        <w:rPr>
          <w:szCs w:val="24"/>
          <w:lang w:eastAsia="en-US"/>
        </w:rPr>
        <w:t>punktu, X nodaļu, Eiropas Komisijas Lēmumu 2003/422/EK, ar ko apstiprina Āfrikas cūku mēra diagnostikas rokasgrāmatu, nosaku:</w:t>
      </w:r>
    </w:p>
    <w:p w14:paraId="70C96B3B" w14:textId="77777777" w:rsidR="00146D6D" w:rsidRPr="008C4E1D" w:rsidRDefault="00146D6D" w:rsidP="002F49E3">
      <w:pPr>
        <w:widowControl/>
        <w:spacing w:after="0" w:line="240" w:lineRule="auto"/>
        <w:contextualSpacing/>
        <w:jc w:val="both"/>
        <w:rPr>
          <w:szCs w:val="24"/>
          <w:lang w:eastAsia="en-US"/>
        </w:rPr>
      </w:pPr>
    </w:p>
    <w:p w14:paraId="7A23B2BD" w14:textId="77777777" w:rsidR="004213B6" w:rsidRPr="008C4E1D" w:rsidRDefault="00CA4089" w:rsidP="004213B6">
      <w:pPr>
        <w:pStyle w:val="ListParagraph"/>
        <w:widowControl/>
        <w:numPr>
          <w:ilvl w:val="0"/>
          <w:numId w:val="13"/>
        </w:numPr>
        <w:spacing w:after="0" w:line="240" w:lineRule="auto"/>
        <w:ind w:left="284" w:hanging="284"/>
        <w:jc w:val="both"/>
        <w:rPr>
          <w:szCs w:val="24"/>
          <w:lang w:eastAsia="en-US"/>
        </w:rPr>
      </w:pPr>
      <w:r w:rsidRPr="008C4E1D">
        <w:rPr>
          <w:szCs w:val="24"/>
          <w:lang w:eastAsia="en-US"/>
        </w:rPr>
        <w:t>Āfrikas cūku mēra (turpmāk teks</w:t>
      </w:r>
      <w:r w:rsidRPr="008C4E1D">
        <w:rPr>
          <w:szCs w:val="24"/>
          <w:lang w:eastAsia="en-US"/>
        </w:rPr>
        <w:t xml:space="preserve">tā – ĀCM) savvaļas cūku karantīnas teritoriju, kurā ietilpst šāda administratīvā teritorija: </w:t>
      </w:r>
      <w:r w:rsidRPr="008C4E1D">
        <w:rPr>
          <w:b/>
          <w:bCs/>
          <w:szCs w:val="24"/>
          <w:lang w:eastAsia="en-US"/>
        </w:rPr>
        <w:t>Ventspils novada Jūrkalnes pagast</w:t>
      </w:r>
      <w:r w:rsidR="007F4637" w:rsidRPr="008C4E1D">
        <w:rPr>
          <w:b/>
          <w:bCs/>
          <w:szCs w:val="24"/>
          <w:lang w:eastAsia="en-US"/>
        </w:rPr>
        <w:t>s</w:t>
      </w:r>
      <w:r w:rsidR="00D809B1" w:rsidRPr="008C4E1D">
        <w:rPr>
          <w:b/>
          <w:bCs/>
          <w:szCs w:val="24"/>
          <w:lang w:eastAsia="en-US"/>
        </w:rPr>
        <w:t xml:space="preserve"> un</w:t>
      </w:r>
      <w:r w:rsidR="007F4637" w:rsidRPr="008C4E1D">
        <w:rPr>
          <w:b/>
          <w:bCs/>
          <w:szCs w:val="24"/>
          <w:lang w:eastAsia="en-US"/>
        </w:rPr>
        <w:t xml:space="preserve"> Pāvilostas novad</w:t>
      </w:r>
      <w:r w:rsidR="0006572E">
        <w:rPr>
          <w:b/>
          <w:bCs/>
          <w:szCs w:val="24"/>
          <w:lang w:eastAsia="en-US"/>
        </w:rPr>
        <w:t>a</w:t>
      </w:r>
      <w:r w:rsidR="007F4637" w:rsidRPr="008C4E1D">
        <w:rPr>
          <w:b/>
          <w:bCs/>
          <w:szCs w:val="24"/>
          <w:lang w:eastAsia="en-US"/>
        </w:rPr>
        <w:t xml:space="preserve"> Sakas pagasts</w:t>
      </w:r>
      <w:r w:rsidR="00D809B1" w:rsidRPr="008C4E1D">
        <w:rPr>
          <w:szCs w:val="24"/>
          <w:lang w:eastAsia="en-US"/>
        </w:rPr>
        <w:t xml:space="preserve"> </w:t>
      </w:r>
      <w:r w:rsidRPr="008C4E1D">
        <w:rPr>
          <w:szCs w:val="24"/>
          <w:lang w:eastAsia="en-US"/>
        </w:rPr>
        <w:t>(turpmāk - karantīnas teritorija).</w:t>
      </w:r>
    </w:p>
    <w:p w14:paraId="468CE3B0" w14:textId="77777777" w:rsidR="004213B6" w:rsidRPr="008C4E1D" w:rsidRDefault="004213B6" w:rsidP="004213B6">
      <w:pPr>
        <w:pStyle w:val="ListParagraph"/>
        <w:widowControl/>
        <w:spacing w:after="0" w:line="240" w:lineRule="auto"/>
        <w:ind w:left="284"/>
        <w:jc w:val="both"/>
        <w:rPr>
          <w:szCs w:val="24"/>
          <w:lang w:eastAsia="en-US"/>
        </w:rPr>
      </w:pPr>
    </w:p>
    <w:p w14:paraId="2607A77D" w14:textId="77777777" w:rsidR="004213B6" w:rsidRPr="008C4E1D" w:rsidRDefault="00CA4089" w:rsidP="004213B6">
      <w:pPr>
        <w:pStyle w:val="ListParagraph"/>
        <w:widowControl/>
        <w:numPr>
          <w:ilvl w:val="0"/>
          <w:numId w:val="13"/>
        </w:numPr>
        <w:spacing w:after="0" w:line="240" w:lineRule="auto"/>
        <w:ind w:left="284" w:hanging="284"/>
        <w:jc w:val="both"/>
        <w:rPr>
          <w:szCs w:val="24"/>
          <w:lang w:eastAsia="en-US"/>
        </w:rPr>
      </w:pPr>
      <w:r w:rsidRPr="008C4E1D">
        <w:rPr>
          <w:szCs w:val="24"/>
          <w:lang w:eastAsia="en-US"/>
        </w:rPr>
        <w:t>Aizliegts no novietnēm, kas atrodas karantīnas teritorijā</w:t>
      </w:r>
      <w:r w:rsidRPr="008C4E1D">
        <w:rPr>
          <w:szCs w:val="24"/>
          <w:lang w:eastAsia="en-US"/>
        </w:rPr>
        <w:t xml:space="preserve">, izvest cūkas (t.sk. nebrīvē audzētas savvaļas cūkas) bez Pārtikas un veterinārā dienesta (turpmāk tekstā – PVD) valsts veterinārā inspektora izsniegtas atļaujas. </w:t>
      </w:r>
    </w:p>
    <w:p w14:paraId="0EB12401" w14:textId="77777777" w:rsidR="004213B6" w:rsidRPr="008C4E1D" w:rsidRDefault="004213B6" w:rsidP="004213B6">
      <w:pPr>
        <w:widowControl/>
        <w:spacing w:after="0" w:line="240" w:lineRule="auto"/>
        <w:jc w:val="both"/>
        <w:rPr>
          <w:szCs w:val="24"/>
          <w:lang w:eastAsia="en-US"/>
        </w:rPr>
      </w:pPr>
    </w:p>
    <w:p w14:paraId="3CBEF9AE" w14:textId="77777777" w:rsidR="004213B6" w:rsidRPr="008C4E1D" w:rsidRDefault="00CA4089" w:rsidP="004213B6">
      <w:pPr>
        <w:pStyle w:val="ListParagraph"/>
        <w:widowControl/>
        <w:numPr>
          <w:ilvl w:val="0"/>
          <w:numId w:val="13"/>
        </w:numPr>
        <w:spacing w:after="0" w:line="240" w:lineRule="auto"/>
        <w:ind w:left="284" w:hanging="284"/>
        <w:jc w:val="both"/>
        <w:rPr>
          <w:szCs w:val="24"/>
          <w:lang w:eastAsia="en-US"/>
        </w:rPr>
      </w:pPr>
      <w:r w:rsidRPr="008C4E1D">
        <w:rPr>
          <w:szCs w:val="24"/>
          <w:lang w:eastAsia="en-US"/>
        </w:rPr>
        <w:t>Aizliegts no novietnēm, kas atrodas karantīnas teritorijā, izvest uz citu Latvijas teritor</w:t>
      </w:r>
      <w:r w:rsidRPr="008C4E1D">
        <w:rPr>
          <w:szCs w:val="24"/>
          <w:lang w:eastAsia="en-US"/>
        </w:rPr>
        <w:t>iju, kā arī Eiropas Savienības dalībvalsti un trešajām valstīm, cūku spermu, olšūnas vai embrijus.</w:t>
      </w:r>
    </w:p>
    <w:p w14:paraId="057D4E59" w14:textId="77777777" w:rsidR="004213B6" w:rsidRPr="008C4E1D" w:rsidRDefault="004213B6" w:rsidP="004213B6">
      <w:pPr>
        <w:widowControl/>
        <w:spacing w:after="0" w:line="240" w:lineRule="auto"/>
        <w:jc w:val="both"/>
        <w:rPr>
          <w:szCs w:val="24"/>
          <w:lang w:eastAsia="en-US"/>
        </w:rPr>
      </w:pPr>
    </w:p>
    <w:p w14:paraId="33336069" w14:textId="77777777" w:rsidR="004213B6" w:rsidRPr="008C4E1D" w:rsidRDefault="00CA4089" w:rsidP="004213B6">
      <w:pPr>
        <w:pStyle w:val="ListParagraph"/>
        <w:widowControl/>
        <w:numPr>
          <w:ilvl w:val="0"/>
          <w:numId w:val="13"/>
        </w:numPr>
        <w:spacing w:after="0" w:line="240" w:lineRule="auto"/>
        <w:ind w:left="284" w:hanging="284"/>
        <w:jc w:val="both"/>
        <w:rPr>
          <w:szCs w:val="24"/>
          <w:lang w:eastAsia="en-US"/>
        </w:rPr>
      </w:pPr>
      <w:r w:rsidRPr="008C4E1D">
        <w:rPr>
          <w:szCs w:val="24"/>
          <w:lang w:eastAsia="en-US"/>
        </w:rPr>
        <w:t>Aizliegts no karantīnas teritorijas izvest cūkgaļas produkciju (svaiga cūkgaļa, cūkgaļas izstrādājumi un produkti, kas satur cūkgaļu) izņemot, ja tiek izpil</w:t>
      </w:r>
      <w:r w:rsidRPr="008C4E1D">
        <w:rPr>
          <w:szCs w:val="24"/>
          <w:lang w:eastAsia="en-US"/>
        </w:rPr>
        <w:t>dītas noteikumu 71.35 punktā minētās prasības un uzņēmumi ir iekļauti dienesta atzīto uzņēmumu sarakstā, kuriem atļauts piemērot atkāpes attiecībā uz gaļas apriti cūku mēra skartajā teritorijā.</w:t>
      </w:r>
    </w:p>
    <w:p w14:paraId="550658D6" w14:textId="77777777" w:rsidR="004213B6" w:rsidRPr="008C4E1D" w:rsidRDefault="004213B6" w:rsidP="004213B6">
      <w:pPr>
        <w:widowControl/>
        <w:spacing w:after="0" w:line="240" w:lineRule="auto"/>
        <w:jc w:val="both"/>
        <w:rPr>
          <w:szCs w:val="24"/>
          <w:lang w:eastAsia="en-US"/>
        </w:rPr>
      </w:pPr>
    </w:p>
    <w:p w14:paraId="6F8AE886" w14:textId="77777777" w:rsidR="00146D6D" w:rsidRPr="008C4E1D" w:rsidRDefault="00CA4089" w:rsidP="004213B6">
      <w:pPr>
        <w:pStyle w:val="ListParagraph"/>
        <w:widowControl/>
        <w:numPr>
          <w:ilvl w:val="0"/>
          <w:numId w:val="13"/>
        </w:numPr>
        <w:spacing w:after="0" w:line="240" w:lineRule="auto"/>
        <w:ind w:left="284" w:hanging="284"/>
        <w:jc w:val="both"/>
        <w:rPr>
          <w:szCs w:val="24"/>
          <w:lang w:eastAsia="en-US"/>
        </w:rPr>
      </w:pPr>
      <w:r w:rsidRPr="008C4E1D">
        <w:rPr>
          <w:szCs w:val="24"/>
          <w:lang w:eastAsia="en-US"/>
        </w:rPr>
        <w:t>Karantīnas teritorijā esošajās cūku novietnēs:</w:t>
      </w:r>
    </w:p>
    <w:p w14:paraId="3F075444"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 xml:space="preserve">5.1. </w:t>
      </w:r>
      <w:r w:rsidRPr="008C4E1D">
        <w:rPr>
          <w:szCs w:val="24"/>
          <w:lang w:eastAsia="en-US"/>
        </w:rPr>
        <w:t>turēt visus dzīvniekus tikai to atrašanās vietās vai izolēt citā, savvaļas cūkām nepieejamā vietā. Novietnē nodrošināt apstākļus, lai ierobežotu savvaļas cūku piekļūšanu materiāliem vai priekšmetiem, kuri var nonākt saskarē ar mājas cūkām;</w:t>
      </w:r>
    </w:p>
    <w:p w14:paraId="17388AA6"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lastRenderedPageBreak/>
        <w:t>5.2.</w:t>
      </w:r>
      <w:r w:rsidR="002F49E3" w:rsidRPr="008C4E1D">
        <w:rPr>
          <w:szCs w:val="24"/>
          <w:lang w:eastAsia="en-US"/>
        </w:rPr>
        <w:tab/>
      </w:r>
      <w:r w:rsidRPr="008C4E1D">
        <w:rPr>
          <w:szCs w:val="24"/>
          <w:lang w:eastAsia="en-US"/>
        </w:rPr>
        <w:t>izvietot pi</w:t>
      </w:r>
      <w:r w:rsidRPr="008C4E1D">
        <w:rPr>
          <w:szCs w:val="24"/>
          <w:lang w:eastAsia="en-US"/>
        </w:rPr>
        <w:t>e novietnes ieejām un izejām ar piemērotiem dezinfekcijas šķīdumiem piesūcinātus paklājus;</w:t>
      </w:r>
    </w:p>
    <w:p w14:paraId="6F2BC2E4"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5.3. aizliegts ienest nomedītu savvaļas cūku daļas vai to līķus, vai jebkādu citu inficētu materiālu vai priekšmetu, kas var būt infekcijas slimības izplatītājs;</w:t>
      </w:r>
    </w:p>
    <w:p w14:paraId="7CE094B1"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5.4</w:t>
      </w:r>
      <w:r w:rsidRPr="008C4E1D">
        <w:rPr>
          <w:szCs w:val="24"/>
          <w:lang w:eastAsia="en-US"/>
        </w:rPr>
        <w:t>. novietot blakusproduktu savākšanas un uzglabāšanas tvertnes, konteinerus vai citus šim nolūkam paredzētus priekšmetus ar blakusproduktiem pirms to savākšanas pārstrādei novietnes teritorijas perifērijā, lai nodrošinātu, ka blakusproduktu savākšanas trans</w:t>
      </w:r>
      <w:r w:rsidRPr="008C4E1D">
        <w:rPr>
          <w:szCs w:val="24"/>
          <w:lang w:eastAsia="en-US"/>
        </w:rPr>
        <w:t>ports to savākšanas laikā neiebrauc novietnes teritorijā.</w:t>
      </w:r>
    </w:p>
    <w:p w14:paraId="4EB551D8" w14:textId="77777777" w:rsidR="00146D6D" w:rsidRPr="008C4E1D" w:rsidRDefault="00CA4089" w:rsidP="002F49E3">
      <w:pPr>
        <w:widowControl/>
        <w:spacing w:after="0" w:line="240" w:lineRule="auto"/>
        <w:contextualSpacing/>
        <w:jc w:val="both"/>
        <w:rPr>
          <w:szCs w:val="24"/>
          <w:lang w:eastAsia="en-US"/>
        </w:rPr>
      </w:pPr>
      <w:r w:rsidRPr="008C4E1D">
        <w:rPr>
          <w:szCs w:val="24"/>
          <w:lang w:eastAsia="en-US"/>
        </w:rPr>
        <w:tab/>
      </w:r>
      <w:r w:rsidRPr="008C4E1D">
        <w:rPr>
          <w:szCs w:val="24"/>
          <w:lang w:eastAsia="en-US"/>
        </w:rPr>
        <w:tab/>
      </w:r>
    </w:p>
    <w:p w14:paraId="1D11BBF0" w14:textId="77777777" w:rsidR="00146D6D" w:rsidRPr="008C4E1D" w:rsidRDefault="00CA4089" w:rsidP="004213B6">
      <w:pPr>
        <w:widowControl/>
        <w:spacing w:after="0" w:line="240" w:lineRule="auto"/>
        <w:ind w:left="284" w:hanging="284"/>
        <w:contextualSpacing/>
        <w:jc w:val="both"/>
        <w:rPr>
          <w:szCs w:val="24"/>
          <w:lang w:eastAsia="en-US"/>
        </w:rPr>
      </w:pPr>
      <w:r w:rsidRPr="008C4E1D">
        <w:rPr>
          <w:szCs w:val="24"/>
          <w:lang w:eastAsia="en-US"/>
        </w:rPr>
        <w:t>6.</w:t>
      </w:r>
      <w:r w:rsidR="002452D8" w:rsidRPr="008C4E1D">
        <w:rPr>
          <w:szCs w:val="24"/>
          <w:lang w:eastAsia="en-US"/>
        </w:rPr>
        <w:t xml:space="preserve"> </w:t>
      </w:r>
      <w:r w:rsidR="004213B6" w:rsidRPr="008C4E1D">
        <w:rPr>
          <w:szCs w:val="24"/>
          <w:lang w:eastAsia="en-US"/>
        </w:rPr>
        <w:tab/>
      </w:r>
      <w:r w:rsidRPr="008C4E1D">
        <w:rPr>
          <w:szCs w:val="24"/>
          <w:lang w:eastAsia="en-US"/>
        </w:rPr>
        <w:t>Visām personām, kuras karantīnas teritorijā ir atradušas mirušas savvaļas cūkas vai to ķermeņa daļas, nekavējoties informēt PVD.</w:t>
      </w:r>
    </w:p>
    <w:p w14:paraId="4C63B250" w14:textId="77777777" w:rsidR="00146D6D" w:rsidRPr="008C4E1D" w:rsidRDefault="00146D6D" w:rsidP="004213B6">
      <w:pPr>
        <w:widowControl/>
        <w:spacing w:after="0" w:line="240" w:lineRule="auto"/>
        <w:ind w:left="284" w:hanging="284"/>
        <w:contextualSpacing/>
        <w:jc w:val="both"/>
        <w:rPr>
          <w:szCs w:val="24"/>
          <w:lang w:eastAsia="en-US"/>
        </w:rPr>
      </w:pPr>
    </w:p>
    <w:p w14:paraId="27BC95E2" w14:textId="77777777" w:rsidR="00146D6D" w:rsidRPr="008C4E1D" w:rsidRDefault="00CA4089" w:rsidP="004213B6">
      <w:pPr>
        <w:widowControl/>
        <w:spacing w:after="0" w:line="240" w:lineRule="auto"/>
        <w:ind w:left="284" w:hanging="284"/>
        <w:contextualSpacing/>
        <w:jc w:val="both"/>
        <w:rPr>
          <w:szCs w:val="24"/>
          <w:lang w:eastAsia="en-US"/>
        </w:rPr>
      </w:pPr>
      <w:r w:rsidRPr="008C4E1D">
        <w:rPr>
          <w:szCs w:val="24"/>
          <w:lang w:eastAsia="en-US"/>
        </w:rPr>
        <w:t>7.</w:t>
      </w:r>
      <w:r w:rsidR="002452D8" w:rsidRPr="008C4E1D">
        <w:rPr>
          <w:szCs w:val="24"/>
          <w:lang w:eastAsia="en-US"/>
        </w:rPr>
        <w:t xml:space="preserve"> </w:t>
      </w:r>
      <w:r w:rsidRPr="008C4E1D">
        <w:rPr>
          <w:szCs w:val="24"/>
          <w:lang w:eastAsia="en-US"/>
        </w:rPr>
        <w:t xml:space="preserve">Aizliegts veikt eviscerāciju, ādas novilkšanu vai to </w:t>
      </w:r>
      <w:r w:rsidRPr="008C4E1D">
        <w:rPr>
          <w:szCs w:val="24"/>
          <w:lang w:eastAsia="en-US"/>
        </w:rPr>
        <w:t>sadalīšanu, kā arī paraugu noņemšanu karantīnas teritorijā nomedītajām un atrastajām mirušajām savvaļas cūkām bez saskaņošanas ar PVD uzraugošās teritoriālās struktūrvienības (turpmāk tekstā – TSV) inspektoru un neievērojot viņa sniegtos norādījumus.</w:t>
      </w:r>
    </w:p>
    <w:p w14:paraId="08CECB62" w14:textId="77777777" w:rsidR="00146D6D" w:rsidRPr="008C4E1D" w:rsidRDefault="00146D6D" w:rsidP="004213B6">
      <w:pPr>
        <w:widowControl/>
        <w:spacing w:after="0" w:line="240" w:lineRule="auto"/>
        <w:ind w:left="284" w:hanging="284"/>
        <w:contextualSpacing/>
        <w:jc w:val="both"/>
        <w:rPr>
          <w:szCs w:val="24"/>
          <w:lang w:eastAsia="en-US"/>
        </w:rPr>
      </w:pPr>
    </w:p>
    <w:p w14:paraId="005D1EA3" w14:textId="77777777" w:rsidR="00146D6D" w:rsidRPr="008C4E1D" w:rsidRDefault="00CA4089" w:rsidP="004213B6">
      <w:pPr>
        <w:widowControl/>
        <w:spacing w:after="0" w:line="240" w:lineRule="auto"/>
        <w:ind w:left="284" w:hanging="284"/>
        <w:contextualSpacing/>
        <w:jc w:val="both"/>
        <w:rPr>
          <w:szCs w:val="24"/>
          <w:lang w:eastAsia="en-US"/>
        </w:rPr>
      </w:pPr>
      <w:r w:rsidRPr="008C4E1D">
        <w:rPr>
          <w:szCs w:val="24"/>
          <w:lang w:eastAsia="en-US"/>
        </w:rPr>
        <w:t>8.</w:t>
      </w:r>
      <w:r w:rsidR="002452D8" w:rsidRPr="008C4E1D">
        <w:rPr>
          <w:szCs w:val="24"/>
          <w:lang w:eastAsia="en-US"/>
        </w:rPr>
        <w:t xml:space="preserve"> </w:t>
      </w:r>
      <w:r w:rsidR="004213B6" w:rsidRPr="008C4E1D">
        <w:rPr>
          <w:szCs w:val="24"/>
          <w:lang w:eastAsia="en-US"/>
        </w:rPr>
        <w:tab/>
      </w:r>
      <w:r w:rsidRPr="008C4E1D">
        <w:rPr>
          <w:szCs w:val="24"/>
          <w:lang w:eastAsia="en-US"/>
        </w:rPr>
        <w:t>Aizliegts laist pārtikas apritē galapatērētājiem un piegādāt mazumtirdzniecības uzņēmumiem (veikali, sabiedriskās ēdināšanas uzņēmumi, tirgus tirdzniecības vietas) svaigu savvaļas cūku gaļu (t.sk. sadalītu savvaļas cūkas gaļu, maltu savvaļas cūkas gaļu, sa</w:t>
      </w:r>
      <w:r w:rsidRPr="008C4E1D">
        <w:rPr>
          <w:szCs w:val="24"/>
          <w:lang w:eastAsia="en-US"/>
        </w:rPr>
        <w:t>vvaļas cūkas gaļas izstrādājumus), kas iegūta karantīnas teritorijā.</w:t>
      </w:r>
    </w:p>
    <w:p w14:paraId="0F6CF0E4" w14:textId="77777777" w:rsidR="00146D6D" w:rsidRPr="008C4E1D" w:rsidRDefault="00146D6D" w:rsidP="004213B6">
      <w:pPr>
        <w:widowControl/>
        <w:spacing w:after="0" w:line="240" w:lineRule="auto"/>
        <w:ind w:left="284" w:hanging="284"/>
        <w:contextualSpacing/>
        <w:jc w:val="both"/>
        <w:rPr>
          <w:szCs w:val="24"/>
          <w:lang w:eastAsia="en-US"/>
        </w:rPr>
      </w:pPr>
    </w:p>
    <w:p w14:paraId="61620B9B" w14:textId="77777777" w:rsidR="00146D6D" w:rsidRPr="008C4E1D" w:rsidRDefault="00CA4089" w:rsidP="004213B6">
      <w:pPr>
        <w:widowControl/>
        <w:spacing w:after="0" w:line="240" w:lineRule="auto"/>
        <w:ind w:left="284" w:hanging="284"/>
        <w:contextualSpacing/>
        <w:jc w:val="both"/>
        <w:rPr>
          <w:szCs w:val="24"/>
          <w:lang w:eastAsia="en-US"/>
        </w:rPr>
      </w:pPr>
      <w:r w:rsidRPr="008C4E1D">
        <w:rPr>
          <w:szCs w:val="24"/>
          <w:lang w:eastAsia="en-US"/>
        </w:rPr>
        <w:t>9.</w:t>
      </w:r>
      <w:r w:rsidR="00D04EF3" w:rsidRPr="008C4E1D">
        <w:rPr>
          <w:szCs w:val="24"/>
          <w:lang w:eastAsia="en-US"/>
        </w:rPr>
        <w:t xml:space="preserve"> </w:t>
      </w:r>
      <w:r w:rsidR="004213B6" w:rsidRPr="008C4E1D">
        <w:rPr>
          <w:szCs w:val="24"/>
          <w:lang w:eastAsia="en-US"/>
        </w:rPr>
        <w:tab/>
      </w:r>
      <w:r w:rsidRPr="008C4E1D">
        <w:rPr>
          <w:szCs w:val="24"/>
          <w:lang w:eastAsia="en-US"/>
        </w:rPr>
        <w:t>Medniekiem karantīnas teritorijā:</w:t>
      </w:r>
    </w:p>
    <w:p w14:paraId="09642B09"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9.1.</w:t>
      </w:r>
      <w:r w:rsidR="002F49E3" w:rsidRPr="008C4E1D">
        <w:rPr>
          <w:szCs w:val="24"/>
          <w:lang w:eastAsia="en-US"/>
        </w:rPr>
        <w:tab/>
      </w:r>
      <w:r w:rsidRPr="008C4E1D">
        <w:rPr>
          <w:szCs w:val="24"/>
          <w:lang w:eastAsia="en-US"/>
        </w:rPr>
        <w:t>informēt par visām nomedītajām un atrastajām mirušajām savvaļas cūkām PVD TSV inspektoru;</w:t>
      </w:r>
    </w:p>
    <w:p w14:paraId="62D3A945"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9.2.</w:t>
      </w:r>
      <w:r w:rsidR="002F49E3" w:rsidRPr="008C4E1D">
        <w:rPr>
          <w:szCs w:val="24"/>
          <w:lang w:eastAsia="en-US"/>
        </w:rPr>
        <w:tab/>
      </w:r>
      <w:r w:rsidRPr="008C4E1D">
        <w:rPr>
          <w:szCs w:val="24"/>
          <w:lang w:eastAsia="en-US"/>
        </w:rPr>
        <w:t xml:space="preserve">nodrošināt nomedīto savvaļas cūku ķermeņu (ādu, </w:t>
      </w:r>
      <w:r w:rsidRPr="008C4E1D">
        <w:rPr>
          <w:szCs w:val="24"/>
          <w:lang w:eastAsia="en-US"/>
        </w:rPr>
        <w:t>galvu un diafragmu) un blakusproduktu identificēšanu un uzglabāšanu līdz laboratorisko izmeklējumu rezultātu saņemšanai;</w:t>
      </w:r>
    </w:p>
    <w:p w14:paraId="6D11B453"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9.3.</w:t>
      </w:r>
      <w:r w:rsidR="002F49E3" w:rsidRPr="008C4E1D">
        <w:rPr>
          <w:szCs w:val="24"/>
          <w:lang w:eastAsia="en-US"/>
        </w:rPr>
        <w:tab/>
      </w:r>
      <w:r w:rsidRPr="008C4E1D">
        <w:rPr>
          <w:szCs w:val="24"/>
          <w:lang w:eastAsia="en-US"/>
        </w:rPr>
        <w:t xml:space="preserve">nodrošināt savvaļas cūku ķermeņu, trofeju un subproduktu iznīcināšanu saskaņā ar veterinārā inspektora norādījumiem, pēc pozitīvo </w:t>
      </w:r>
      <w:r w:rsidRPr="008C4E1D">
        <w:rPr>
          <w:szCs w:val="24"/>
          <w:lang w:eastAsia="en-US"/>
        </w:rPr>
        <w:t>ĀCM laboratorisko izmeklējumu rezultātu saņemšanas;</w:t>
      </w:r>
    </w:p>
    <w:p w14:paraId="5B3FC272" w14:textId="77777777" w:rsidR="00146D6D" w:rsidRPr="008C4E1D" w:rsidRDefault="00CA4089" w:rsidP="002F49E3">
      <w:pPr>
        <w:widowControl/>
        <w:spacing w:after="0" w:line="240" w:lineRule="auto"/>
        <w:ind w:left="720" w:hanging="436"/>
        <w:contextualSpacing/>
        <w:jc w:val="both"/>
        <w:rPr>
          <w:szCs w:val="24"/>
          <w:lang w:eastAsia="en-US"/>
        </w:rPr>
      </w:pPr>
      <w:r w:rsidRPr="008C4E1D">
        <w:rPr>
          <w:szCs w:val="24"/>
          <w:lang w:eastAsia="en-US"/>
        </w:rPr>
        <w:t>9.4.</w:t>
      </w:r>
      <w:r w:rsidR="002F49E3" w:rsidRPr="008C4E1D">
        <w:rPr>
          <w:szCs w:val="24"/>
          <w:lang w:eastAsia="en-US"/>
        </w:rPr>
        <w:tab/>
      </w:r>
      <w:r w:rsidRPr="008C4E1D">
        <w:rPr>
          <w:szCs w:val="24"/>
          <w:lang w:eastAsia="en-US"/>
        </w:rPr>
        <w:t>pēc negatīvo ĀCM laboratorisko izmeklējumu rezultātu saņemšanas:</w:t>
      </w:r>
    </w:p>
    <w:p w14:paraId="381377A4" w14:textId="77777777" w:rsidR="00146D6D" w:rsidRPr="008C4E1D" w:rsidRDefault="00CA4089" w:rsidP="002F49E3">
      <w:pPr>
        <w:widowControl/>
        <w:spacing w:after="0" w:line="240" w:lineRule="auto"/>
        <w:ind w:left="1440" w:hanging="731"/>
        <w:contextualSpacing/>
        <w:jc w:val="both"/>
        <w:rPr>
          <w:szCs w:val="24"/>
          <w:lang w:eastAsia="en-US"/>
        </w:rPr>
      </w:pPr>
      <w:r w:rsidRPr="008C4E1D">
        <w:rPr>
          <w:szCs w:val="24"/>
          <w:lang w:eastAsia="en-US"/>
        </w:rPr>
        <w:t xml:space="preserve">9.4.1. </w:t>
      </w:r>
      <w:r w:rsidR="002F49E3" w:rsidRPr="008C4E1D">
        <w:rPr>
          <w:szCs w:val="24"/>
          <w:lang w:eastAsia="en-US"/>
        </w:rPr>
        <w:tab/>
      </w:r>
      <w:r w:rsidRPr="008C4E1D">
        <w:rPr>
          <w:szCs w:val="24"/>
          <w:lang w:eastAsia="en-US"/>
        </w:rPr>
        <w:t>svaigu savvaļas cūku gaļu ir atļauts izmantot savā uzturā paredzētu produktu iegūšanai, neizvedot to no karantīnas teritorijas</w:t>
      </w:r>
      <w:r w:rsidRPr="008C4E1D">
        <w:rPr>
          <w:szCs w:val="24"/>
          <w:lang w:eastAsia="en-US"/>
        </w:rPr>
        <w:t xml:space="preserve"> vai</w:t>
      </w:r>
    </w:p>
    <w:p w14:paraId="5DE19B74" w14:textId="77777777" w:rsidR="00146D6D" w:rsidRPr="008C4E1D" w:rsidRDefault="00CA4089" w:rsidP="002F49E3">
      <w:pPr>
        <w:widowControl/>
        <w:spacing w:after="0" w:line="240" w:lineRule="auto"/>
        <w:ind w:left="1440" w:hanging="731"/>
        <w:contextualSpacing/>
        <w:jc w:val="both"/>
        <w:rPr>
          <w:szCs w:val="24"/>
          <w:lang w:eastAsia="en-US"/>
        </w:rPr>
      </w:pPr>
      <w:r w:rsidRPr="008C4E1D">
        <w:rPr>
          <w:szCs w:val="24"/>
          <w:lang w:eastAsia="en-US"/>
        </w:rPr>
        <w:t xml:space="preserve">9.4.2. </w:t>
      </w:r>
      <w:r w:rsidR="002F49E3" w:rsidRPr="008C4E1D">
        <w:rPr>
          <w:szCs w:val="24"/>
          <w:lang w:eastAsia="en-US"/>
        </w:rPr>
        <w:tab/>
      </w:r>
      <w:r w:rsidRPr="008C4E1D">
        <w:rPr>
          <w:szCs w:val="24"/>
          <w:lang w:eastAsia="en-US"/>
        </w:rPr>
        <w:t xml:space="preserve">savvaļas cūkas ķermeni (ar ādu, diafragmu un galvu) ir atļauts nosūtīt uz atzītu medījumu apstrādes uzņēmumu ar PVD izsniegtu atļauju. </w:t>
      </w:r>
    </w:p>
    <w:p w14:paraId="331598EB" w14:textId="77777777" w:rsidR="00146D6D" w:rsidRPr="008C4E1D" w:rsidRDefault="00CA4089" w:rsidP="002F49E3">
      <w:pPr>
        <w:widowControl/>
        <w:spacing w:after="0" w:line="240" w:lineRule="auto"/>
        <w:ind w:left="1440" w:hanging="731"/>
        <w:contextualSpacing/>
        <w:jc w:val="both"/>
        <w:rPr>
          <w:szCs w:val="24"/>
          <w:lang w:eastAsia="en-US"/>
        </w:rPr>
      </w:pPr>
      <w:r w:rsidRPr="008C4E1D">
        <w:rPr>
          <w:szCs w:val="24"/>
          <w:lang w:eastAsia="en-US"/>
        </w:rPr>
        <w:t xml:space="preserve">9.4.3. </w:t>
      </w:r>
      <w:r w:rsidR="002F49E3" w:rsidRPr="008C4E1D">
        <w:rPr>
          <w:szCs w:val="24"/>
          <w:lang w:eastAsia="en-US"/>
        </w:rPr>
        <w:tab/>
      </w:r>
      <w:r w:rsidRPr="008C4E1D">
        <w:rPr>
          <w:szCs w:val="24"/>
          <w:lang w:eastAsia="en-US"/>
        </w:rPr>
        <w:t xml:space="preserve">iegūto savvaļas cūkas liemeni ir atļauts nosūtīt ar PVD izsniegtu atļauju gaļas produktu iegūšanai </w:t>
      </w:r>
      <w:r w:rsidRPr="008C4E1D">
        <w:rPr>
          <w:szCs w:val="24"/>
          <w:lang w:eastAsia="en-US"/>
        </w:rPr>
        <w:t xml:space="preserve">uz atzītiem gaļas pārstrādes uzņēmumiem. </w:t>
      </w:r>
    </w:p>
    <w:p w14:paraId="5E9838CD" w14:textId="77777777" w:rsidR="00146D6D" w:rsidRPr="008C4E1D" w:rsidRDefault="00CA4089" w:rsidP="002F49E3">
      <w:pPr>
        <w:widowControl/>
        <w:spacing w:after="0" w:line="240" w:lineRule="auto"/>
        <w:ind w:left="1440" w:hanging="731"/>
        <w:contextualSpacing/>
        <w:jc w:val="both"/>
        <w:rPr>
          <w:szCs w:val="24"/>
          <w:lang w:eastAsia="en-US"/>
        </w:rPr>
      </w:pPr>
      <w:r w:rsidRPr="008C4E1D">
        <w:rPr>
          <w:szCs w:val="24"/>
          <w:lang w:eastAsia="en-US"/>
        </w:rPr>
        <w:t>9.4.4. savvaļas cūkas āda, citas trofejas un pārtikā neizmantojamie savvaļas cūkas izcelsmes blakusprodukti ir jāiznīcina saskaņā ar Eiropas Parlamenta un Eiropas Padomes (EK) Regulu Nr. 1069/2009 (21.10.2009.), ar</w:t>
      </w:r>
      <w:r w:rsidRPr="008C4E1D">
        <w:rPr>
          <w:szCs w:val="24"/>
          <w:lang w:eastAsia="en-US"/>
        </w:rPr>
        <w:t xml:space="preserve"> ko nosaka veselības aizsardzības noteikumus attiecībā uz dzīvnieku izcelsmes blakusproduktiem un atvasinātajiem produktiem, kuri nav paredzēti cilvēku patēriņam, ar ko atceļ Regulu (EK) 1774/2002 prasībām. </w:t>
      </w:r>
    </w:p>
    <w:p w14:paraId="10C7EA9D" w14:textId="77777777" w:rsidR="00146D6D" w:rsidRPr="008C4E1D" w:rsidRDefault="00146D6D" w:rsidP="002F49E3">
      <w:pPr>
        <w:widowControl/>
        <w:spacing w:after="0" w:line="240" w:lineRule="auto"/>
        <w:contextualSpacing/>
        <w:jc w:val="both"/>
        <w:rPr>
          <w:szCs w:val="24"/>
          <w:lang w:eastAsia="en-US"/>
        </w:rPr>
      </w:pPr>
    </w:p>
    <w:p w14:paraId="60805037" w14:textId="77777777" w:rsidR="004213B6"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 xml:space="preserve">10. </w:t>
      </w:r>
      <w:r w:rsidR="00146D6D" w:rsidRPr="008C4E1D">
        <w:rPr>
          <w:szCs w:val="24"/>
          <w:lang w:eastAsia="en-US"/>
        </w:rPr>
        <w:t>Karantīnas teritorijā savvaļas cūku gaļas produktus (piemēram, desas, cīsiņi, kūpinājumi, konservi, dabiski fermentēti produkti u.tml.) ir atļauts laist pārtikas apritē ar PVD izsniegtu atļauju, ja tiek izpildīti visi zemāk uzskaitītie nosacījumi:</w:t>
      </w:r>
    </w:p>
    <w:p w14:paraId="35923D40" w14:textId="77777777" w:rsidR="00146D6D" w:rsidRPr="008C4E1D" w:rsidRDefault="00CA4089" w:rsidP="002F49E3">
      <w:pPr>
        <w:widowControl/>
        <w:spacing w:after="0" w:line="240" w:lineRule="auto"/>
        <w:ind w:left="993" w:hanging="567"/>
        <w:contextualSpacing/>
        <w:jc w:val="both"/>
        <w:rPr>
          <w:szCs w:val="24"/>
          <w:lang w:eastAsia="en-US"/>
        </w:rPr>
      </w:pPr>
      <w:r w:rsidRPr="008C4E1D">
        <w:rPr>
          <w:szCs w:val="24"/>
          <w:lang w:eastAsia="en-US"/>
        </w:rPr>
        <w:t xml:space="preserve">10.1. nomedītās savvaļas cūkas ir </w:t>
      </w:r>
      <w:r w:rsidRPr="008C4E1D">
        <w:rPr>
          <w:szCs w:val="24"/>
          <w:lang w:eastAsia="en-US"/>
        </w:rPr>
        <w:t>izmeklētas uz ĀCM un ir iegūti negatīvi laboratorisko izmeklējumu rezultāti;</w:t>
      </w:r>
    </w:p>
    <w:p w14:paraId="46448FF9" w14:textId="77777777" w:rsidR="00146D6D" w:rsidRPr="008C4E1D" w:rsidRDefault="00CA4089" w:rsidP="002F49E3">
      <w:pPr>
        <w:widowControl/>
        <w:spacing w:after="0" w:line="240" w:lineRule="auto"/>
        <w:ind w:left="993" w:hanging="567"/>
        <w:contextualSpacing/>
        <w:jc w:val="both"/>
        <w:rPr>
          <w:szCs w:val="24"/>
          <w:lang w:eastAsia="en-US"/>
        </w:rPr>
      </w:pPr>
      <w:r w:rsidRPr="008C4E1D">
        <w:rPr>
          <w:szCs w:val="24"/>
          <w:lang w:eastAsia="en-US"/>
        </w:rPr>
        <w:t>10.2.savvaļas cūku ķermeņu apstrāde (ādas novilkšana, diafragmas izņemšana, galvas atdalīšana utt.) ir veikta saskaņā ar Komisijas īstenošanas Lēmum</w:t>
      </w:r>
      <w:r w:rsidR="007D5901" w:rsidRPr="008C4E1D">
        <w:rPr>
          <w:szCs w:val="24"/>
          <w:lang w:eastAsia="en-US"/>
        </w:rPr>
        <w:t>a</w:t>
      </w:r>
      <w:r w:rsidRPr="008C4E1D">
        <w:rPr>
          <w:szCs w:val="24"/>
          <w:lang w:eastAsia="en-US"/>
        </w:rPr>
        <w:t xml:space="preserve"> Nr. 2014/709/ES (2014. gada 9</w:t>
      </w:r>
      <w:r w:rsidRPr="008C4E1D">
        <w:rPr>
          <w:szCs w:val="24"/>
          <w:lang w:eastAsia="en-US"/>
        </w:rPr>
        <w:t xml:space="preserve">. oktobris) par dzīvnieku veselības kontroles pasākumiem saistībā ar </w:t>
      </w:r>
      <w:r w:rsidRPr="008C4E1D">
        <w:rPr>
          <w:szCs w:val="24"/>
          <w:lang w:eastAsia="en-US"/>
        </w:rPr>
        <w:lastRenderedPageBreak/>
        <w:t>Āfrikas cūku mēri dažās dalībvalstīs un ar ko atceļ Īstenošanas lēmumu 2014/178/ES</w:t>
      </w:r>
      <w:r w:rsidR="007D5901" w:rsidRPr="008C4E1D">
        <w:rPr>
          <w:szCs w:val="24"/>
          <w:lang w:eastAsia="en-US"/>
        </w:rPr>
        <w:t xml:space="preserve"> 12.pantu</w:t>
      </w:r>
      <w:r w:rsidRPr="008C4E1D">
        <w:rPr>
          <w:szCs w:val="24"/>
          <w:lang w:eastAsia="en-US"/>
        </w:rPr>
        <w:t xml:space="preserve"> atzītā medījumu apstrādes uzņēmumā (nodrošināta marķēšana ar rombveida veselības marķējumu);</w:t>
      </w:r>
    </w:p>
    <w:p w14:paraId="4F54277C" w14:textId="77777777" w:rsidR="00146D6D" w:rsidRPr="008C4E1D" w:rsidRDefault="00CA4089" w:rsidP="002F49E3">
      <w:pPr>
        <w:widowControl/>
        <w:spacing w:after="0" w:line="240" w:lineRule="auto"/>
        <w:ind w:left="993" w:hanging="567"/>
        <w:contextualSpacing/>
        <w:jc w:val="both"/>
        <w:rPr>
          <w:szCs w:val="24"/>
          <w:lang w:eastAsia="en-US"/>
        </w:rPr>
      </w:pPr>
      <w:r w:rsidRPr="008C4E1D">
        <w:rPr>
          <w:szCs w:val="24"/>
          <w:lang w:eastAsia="en-US"/>
        </w:rPr>
        <w:t>10</w:t>
      </w:r>
      <w:r w:rsidRPr="008C4E1D">
        <w:rPr>
          <w:szCs w:val="24"/>
          <w:lang w:eastAsia="en-US"/>
        </w:rPr>
        <w:t>.3.</w:t>
      </w:r>
      <w:r w:rsidR="002F49E3" w:rsidRPr="008C4E1D">
        <w:rPr>
          <w:szCs w:val="24"/>
          <w:lang w:eastAsia="en-US"/>
        </w:rPr>
        <w:tab/>
      </w:r>
      <w:r w:rsidRPr="008C4E1D">
        <w:rPr>
          <w:szCs w:val="24"/>
          <w:lang w:eastAsia="en-US"/>
        </w:rPr>
        <w:t>savvaļas cūkas gaļas produkti ir skaidri identificējami un marķēti ar rombveida identifikācijas marķējumu, un pavaddokumentā ir papildus norāde, ka to izcelsme ir no ĀCM skartās teritorijas, un atļauts izplatīt tikai Latvijas teritorijā.</w:t>
      </w:r>
    </w:p>
    <w:p w14:paraId="6A7BACB1" w14:textId="77777777" w:rsidR="00146D6D" w:rsidRPr="008C4E1D" w:rsidRDefault="00146D6D" w:rsidP="002F49E3">
      <w:pPr>
        <w:widowControl/>
        <w:spacing w:after="0" w:line="240" w:lineRule="auto"/>
        <w:contextualSpacing/>
        <w:jc w:val="both"/>
        <w:rPr>
          <w:szCs w:val="24"/>
          <w:lang w:eastAsia="en-US"/>
        </w:rPr>
      </w:pPr>
    </w:p>
    <w:p w14:paraId="259CEAAE" w14:textId="77777777" w:rsidR="00146D6D"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11.</w:t>
      </w:r>
      <w:r w:rsidR="00D04EF3" w:rsidRPr="008C4E1D">
        <w:rPr>
          <w:szCs w:val="24"/>
          <w:lang w:eastAsia="en-US"/>
        </w:rPr>
        <w:t xml:space="preserve"> </w:t>
      </w:r>
      <w:r w:rsidRPr="008C4E1D">
        <w:rPr>
          <w:szCs w:val="24"/>
          <w:lang w:eastAsia="en-US"/>
        </w:rPr>
        <w:t xml:space="preserve">Savvaļas </w:t>
      </w:r>
      <w:r w:rsidRPr="008C4E1D">
        <w:rPr>
          <w:szCs w:val="24"/>
          <w:lang w:eastAsia="en-US"/>
        </w:rPr>
        <w:t>cūku izcelsmes pārtikā neizmantojamos blakusproduktus (līķus, ādas, galvas, trofejas, iekšējos orgānus u.c.) jāievieto blakusproduktu savākšanai paredzētajos konteineros PVD norādītajās vietās vai iznīcināt, aprokot teritorijā, kurā iegūti dzīvnieku izcels</w:t>
      </w:r>
      <w:r w:rsidRPr="008C4E1D">
        <w:rPr>
          <w:szCs w:val="24"/>
          <w:lang w:eastAsia="en-US"/>
        </w:rPr>
        <w:t>mes blakusprodukti.</w:t>
      </w:r>
    </w:p>
    <w:p w14:paraId="0FE3C9AA" w14:textId="77777777" w:rsidR="00146D6D" w:rsidRPr="008C4E1D" w:rsidRDefault="00146D6D" w:rsidP="004213B6">
      <w:pPr>
        <w:widowControl/>
        <w:spacing w:after="0" w:line="240" w:lineRule="auto"/>
        <w:ind w:left="426" w:hanging="426"/>
        <w:contextualSpacing/>
        <w:jc w:val="both"/>
        <w:rPr>
          <w:szCs w:val="24"/>
          <w:lang w:eastAsia="en-US"/>
        </w:rPr>
      </w:pPr>
    </w:p>
    <w:p w14:paraId="30BC37EE" w14:textId="77777777" w:rsidR="00146D6D"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12.</w:t>
      </w:r>
      <w:r w:rsidR="00D04EF3" w:rsidRPr="008C4E1D">
        <w:rPr>
          <w:szCs w:val="24"/>
          <w:lang w:eastAsia="en-US"/>
        </w:rPr>
        <w:t xml:space="preserve"> </w:t>
      </w:r>
      <w:r w:rsidRPr="008C4E1D">
        <w:rPr>
          <w:szCs w:val="24"/>
          <w:lang w:eastAsia="en-US"/>
        </w:rPr>
        <w:t>Visām tām personām, kurām ir bijusi saskare ar savvaļas cūkām, veikt higiēnas pasākumus (piemēram, roku mazgāšana, apģērba maiņa, apavu dezinfekcija, utt.) ĀCM ierosinātāja izplatīšanās samazināšanai.</w:t>
      </w:r>
    </w:p>
    <w:p w14:paraId="3FBA6FA4" w14:textId="77777777" w:rsidR="00146D6D" w:rsidRPr="008C4E1D" w:rsidRDefault="00146D6D" w:rsidP="004213B6">
      <w:pPr>
        <w:widowControl/>
        <w:spacing w:after="0" w:line="240" w:lineRule="auto"/>
        <w:ind w:left="426" w:hanging="426"/>
        <w:contextualSpacing/>
        <w:jc w:val="both"/>
        <w:rPr>
          <w:szCs w:val="24"/>
          <w:lang w:eastAsia="en-US"/>
        </w:rPr>
      </w:pPr>
    </w:p>
    <w:p w14:paraId="6E59B9AC" w14:textId="77777777" w:rsidR="00146D6D"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13.</w:t>
      </w:r>
      <w:r w:rsidR="00D04EF3" w:rsidRPr="008C4E1D">
        <w:rPr>
          <w:szCs w:val="24"/>
          <w:lang w:eastAsia="en-US"/>
        </w:rPr>
        <w:t xml:space="preserve"> </w:t>
      </w:r>
      <w:r w:rsidR="008C4E1D" w:rsidRPr="008C4E1D">
        <w:rPr>
          <w:szCs w:val="24"/>
          <w:lang w:eastAsia="en-US"/>
        </w:rPr>
        <w:tab/>
      </w:r>
      <w:r w:rsidRPr="008C4E1D">
        <w:rPr>
          <w:szCs w:val="24"/>
          <w:lang w:eastAsia="en-US"/>
        </w:rPr>
        <w:t>Personām, kuras skar šaj</w:t>
      </w:r>
      <w:r w:rsidRPr="008C4E1D">
        <w:rPr>
          <w:szCs w:val="24"/>
          <w:lang w:eastAsia="en-US"/>
        </w:rPr>
        <w:t>ā rīkojumā noteiktie pienākumi, sadarboties un nodrošināt noteiktajās teritorijās iespēju PVD inspektoriem veikt uzraudzību un citus nepieciešamos pasākumus, nekavējoties pēc PVD inspektora pieprasījuma.</w:t>
      </w:r>
    </w:p>
    <w:p w14:paraId="0334E630" w14:textId="77777777" w:rsidR="00146D6D" w:rsidRPr="008C4E1D" w:rsidRDefault="00146D6D" w:rsidP="004213B6">
      <w:pPr>
        <w:widowControl/>
        <w:spacing w:after="0" w:line="240" w:lineRule="auto"/>
        <w:ind w:left="426" w:hanging="426"/>
        <w:contextualSpacing/>
        <w:jc w:val="both"/>
        <w:rPr>
          <w:szCs w:val="24"/>
          <w:lang w:eastAsia="en-US"/>
        </w:rPr>
      </w:pPr>
    </w:p>
    <w:p w14:paraId="1F6F65BA" w14:textId="77777777" w:rsidR="00146D6D"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14.</w:t>
      </w:r>
      <w:r w:rsidR="00D04EF3" w:rsidRPr="008C4E1D">
        <w:rPr>
          <w:szCs w:val="24"/>
          <w:lang w:eastAsia="en-US"/>
        </w:rPr>
        <w:t xml:space="preserve"> </w:t>
      </w:r>
      <w:r w:rsidR="008C4E1D" w:rsidRPr="008C4E1D">
        <w:rPr>
          <w:szCs w:val="24"/>
          <w:lang w:eastAsia="en-US"/>
        </w:rPr>
        <w:tab/>
      </w:r>
      <w:r w:rsidRPr="008C4E1D">
        <w:rPr>
          <w:szCs w:val="24"/>
          <w:lang w:eastAsia="en-US"/>
        </w:rPr>
        <w:t xml:space="preserve">Publicēt šo rīkojumu oficiālajā </w:t>
      </w:r>
      <w:r w:rsidR="00CF3C8C" w:rsidRPr="008C4E1D">
        <w:rPr>
          <w:szCs w:val="24"/>
          <w:lang w:eastAsia="en-US"/>
        </w:rPr>
        <w:t>izdevumā</w:t>
      </w:r>
      <w:r w:rsidRPr="008C4E1D">
        <w:rPr>
          <w:szCs w:val="24"/>
          <w:lang w:eastAsia="en-US"/>
        </w:rPr>
        <w:t xml:space="preserve"> „Latv</w:t>
      </w:r>
      <w:r w:rsidRPr="008C4E1D">
        <w:rPr>
          <w:szCs w:val="24"/>
          <w:lang w:eastAsia="en-US"/>
        </w:rPr>
        <w:t>ijas Vēstnesis”.</w:t>
      </w:r>
    </w:p>
    <w:p w14:paraId="0F9E6372" w14:textId="77777777" w:rsidR="00146D6D" w:rsidRPr="008C4E1D" w:rsidRDefault="00146D6D" w:rsidP="004213B6">
      <w:pPr>
        <w:widowControl/>
        <w:spacing w:after="0" w:line="240" w:lineRule="auto"/>
        <w:ind w:left="426" w:hanging="426"/>
        <w:contextualSpacing/>
        <w:jc w:val="both"/>
        <w:rPr>
          <w:szCs w:val="24"/>
          <w:lang w:eastAsia="en-US"/>
        </w:rPr>
      </w:pPr>
    </w:p>
    <w:p w14:paraId="4A59D2D9" w14:textId="77777777" w:rsidR="00146D6D"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15.</w:t>
      </w:r>
      <w:r w:rsidR="00D04EF3" w:rsidRPr="008C4E1D">
        <w:rPr>
          <w:szCs w:val="24"/>
          <w:lang w:eastAsia="en-US"/>
        </w:rPr>
        <w:t xml:space="preserve"> </w:t>
      </w:r>
      <w:r w:rsidRPr="008C4E1D">
        <w:rPr>
          <w:szCs w:val="24"/>
          <w:lang w:eastAsia="en-US"/>
        </w:rPr>
        <w:t xml:space="preserve">Rīkojums stājas spēkā nākamajā dienā pēc publicēšanas oficiālajā </w:t>
      </w:r>
      <w:r w:rsidR="00CF3C8C" w:rsidRPr="008C4E1D">
        <w:rPr>
          <w:szCs w:val="24"/>
          <w:lang w:eastAsia="en-US"/>
        </w:rPr>
        <w:t>izdevumā</w:t>
      </w:r>
      <w:r w:rsidRPr="008C4E1D">
        <w:rPr>
          <w:szCs w:val="24"/>
          <w:lang w:eastAsia="en-US"/>
        </w:rPr>
        <w:t xml:space="preserve"> „Latvijas Vēstnesis”.</w:t>
      </w:r>
    </w:p>
    <w:p w14:paraId="72FA9EC7" w14:textId="77777777" w:rsidR="00146D6D" w:rsidRPr="008C4E1D" w:rsidRDefault="00146D6D" w:rsidP="004213B6">
      <w:pPr>
        <w:widowControl/>
        <w:spacing w:after="0" w:line="240" w:lineRule="auto"/>
        <w:ind w:left="426" w:hanging="426"/>
        <w:contextualSpacing/>
        <w:jc w:val="both"/>
        <w:rPr>
          <w:szCs w:val="24"/>
          <w:lang w:eastAsia="en-US"/>
        </w:rPr>
      </w:pPr>
    </w:p>
    <w:p w14:paraId="13AA313B" w14:textId="77777777" w:rsidR="00CA6DCA" w:rsidRPr="008C4E1D" w:rsidRDefault="00CA4089" w:rsidP="004213B6">
      <w:pPr>
        <w:widowControl/>
        <w:spacing w:after="0" w:line="240" w:lineRule="auto"/>
        <w:ind w:left="426" w:hanging="426"/>
        <w:contextualSpacing/>
        <w:jc w:val="both"/>
        <w:rPr>
          <w:szCs w:val="24"/>
          <w:lang w:eastAsia="en-US"/>
        </w:rPr>
      </w:pPr>
      <w:r w:rsidRPr="008C4E1D">
        <w:rPr>
          <w:szCs w:val="24"/>
          <w:lang w:eastAsia="en-US"/>
        </w:rPr>
        <w:t>16.</w:t>
      </w:r>
      <w:r w:rsidR="00D04EF3" w:rsidRPr="008C4E1D">
        <w:rPr>
          <w:szCs w:val="24"/>
          <w:lang w:eastAsia="en-US"/>
        </w:rPr>
        <w:t xml:space="preserve"> </w:t>
      </w:r>
      <w:r w:rsidRPr="008C4E1D">
        <w:rPr>
          <w:szCs w:val="24"/>
          <w:lang w:eastAsia="en-US"/>
        </w:rPr>
        <w:t>Kontroli par rīkojuma izpildi paturu sev.</w:t>
      </w:r>
    </w:p>
    <w:p w14:paraId="032F5E82" w14:textId="77777777" w:rsidR="00CA6DCA" w:rsidRPr="008C4E1D" w:rsidRDefault="00CA6DCA" w:rsidP="002F49E3">
      <w:pPr>
        <w:widowControl/>
        <w:spacing w:after="0" w:line="240" w:lineRule="auto"/>
        <w:contextualSpacing/>
        <w:jc w:val="both"/>
        <w:rPr>
          <w:i/>
          <w:szCs w:val="24"/>
          <w:lang w:eastAsia="en-US"/>
        </w:rPr>
      </w:pPr>
    </w:p>
    <w:p w14:paraId="4B494BEF" w14:textId="77777777" w:rsidR="00D04EF3" w:rsidRPr="008C4E1D" w:rsidRDefault="00D04EF3" w:rsidP="002F49E3">
      <w:pPr>
        <w:widowControl/>
        <w:spacing w:after="0" w:line="240" w:lineRule="auto"/>
        <w:contextualSpacing/>
        <w:jc w:val="both"/>
        <w:rPr>
          <w:i/>
          <w:szCs w:val="24"/>
          <w:lang w:eastAsia="en-US"/>
        </w:rPr>
      </w:pPr>
    </w:p>
    <w:p w14:paraId="55F2FE32" w14:textId="77777777" w:rsidR="00CA6DCA" w:rsidRPr="008C4E1D" w:rsidRDefault="00CA4089" w:rsidP="002F49E3">
      <w:pPr>
        <w:widowControl/>
        <w:spacing w:after="0" w:line="240" w:lineRule="auto"/>
        <w:contextualSpacing/>
        <w:jc w:val="both"/>
        <w:rPr>
          <w:i/>
          <w:szCs w:val="24"/>
          <w:lang w:eastAsia="en-US"/>
        </w:rPr>
      </w:pPr>
      <w:r w:rsidRPr="008C4E1D">
        <w:rPr>
          <w:i/>
          <w:szCs w:val="24"/>
          <w:lang w:eastAsia="en-US"/>
        </w:rPr>
        <w:t xml:space="preserve">Pielikumā: „ĀCM </w:t>
      </w:r>
      <w:r w:rsidR="005401D2">
        <w:rPr>
          <w:i/>
          <w:szCs w:val="24"/>
          <w:lang w:eastAsia="en-US"/>
        </w:rPr>
        <w:t xml:space="preserve">savvaļas cūku </w:t>
      </w:r>
      <w:r w:rsidRPr="008C4E1D">
        <w:rPr>
          <w:i/>
          <w:szCs w:val="24"/>
          <w:lang w:eastAsia="en-US"/>
        </w:rPr>
        <w:t>karantīnas teritorija” uz 1 (vienas) lapas.</w:t>
      </w:r>
    </w:p>
    <w:p w14:paraId="660EA3FF"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5AB653B0"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1FB56FEA"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0E9329D8"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3EB90209"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5A8FE072" w14:textId="77777777" w:rsidR="00CA6DCA" w:rsidRPr="008C4E1D" w:rsidRDefault="00CA4089" w:rsidP="002F49E3">
      <w:pPr>
        <w:widowControl/>
        <w:suppressAutoHyphens/>
        <w:autoSpaceDN w:val="0"/>
        <w:spacing w:after="0" w:line="240" w:lineRule="auto"/>
        <w:jc w:val="both"/>
        <w:textAlignment w:val="baseline"/>
        <w:rPr>
          <w:szCs w:val="24"/>
          <w:lang w:eastAsia="en-US"/>
        </w:rPr>
      </w:pPr>
      <w:r w:rsidRPr="008C4E1D">
        <w:rPr>
          <w:szCs w:val="24"/>
          <w:lang w:eastAsia="en-US"/>
        </w:rPr>
        <w:t xml:space="preserve">Valsts galvenais pārtikas </w:t>
      </w:r>
    </w:p>
    <w:p w14:paraId="5CA252B3" w14:textId="77777777" w:rsidR="00CA6DCA" w:rsidRPr="008C4E1D" w:rsidRDefault="00CA4089" w:rsidP="002F49E3">
      <w:pPr>
        <w:widowControl/>
        <w:suppressAutoHyphens/>
        <w:autoSpaceDN w:val="0"/>
        <w:spacing w:after="0" w:line="240" w:lineRule="auto"/>
        <w:jc w:val="both"/>
        <w:textAlignment w:val="baseline"/>
        <w:rPr>
          <w:szCs w:val="24"/>
          <w:lang w:eastAsia="en-US"/>
        </w:rPr>
      </w:pPr>
      <w:r w:rsidRPr="008C4E1D">
        <w:rPr>
          <w:szCs w:val="24"/>
          <w:lang w:eastAsia="en-US"/>
        </w:rPr>
        <w:t>un veterinārais inspektors</w:t>
      </w:r>
      <w:r w:rsidRPr="008C4E1D">
        <w:rPr>
          <w:szCs w:val="24"/>
          <w:lang w:eastAsia="en-US"/>
        </w:rPr>
        <w:tab/>
        <w:t xml:space="preserve"> </w:t>
      </w:r>
      <w:r w:rsidR="00AC50F2" w:rsidRPr="008C4E1D">
        <w:rPr>
          <w:szCs w:val="24"/>
          <w:lang w:eastAsia="en-US"/>
        </w:rPr>
        <w:tab/>
      </w:r>
      <w:r w:rsidRPr="008C4E1D">
        <w:rPr>
          <w:szCs w:val="24"/>
          <w:lang w:eastAsia="en-US"/>
        </w:rPr>
        <w:t xml:space="preserve">  </w:t>
      </w:r>
      <w:r w:rsidRPr="008C4E1D">
        <w:rPr>
          <w:szCs w:val="24"/>
          <w:lang w:eastAsia="en-US"/>
        </w:rPr>
        <w:tab/>
      </w:r>
      <w:r w:rsidRPr="008C4E1D">
        <w:rPr>
          <w:szCs w:val="24"/>
          <w:lang w:eastAsia="en-US"/>
        </w:rPr>
        <w:tab/>
      </w:r>
      <w:r w:rsidR="00AC50F2" w:rsidRPr="008C4E1D">
        <w:rPr>
          <w:szCs w:val="24"/>
          <w:lang w:eastAsia="en-US"/>
        </w:rPr>
        <w:tab/>
      </w:r>
      <w:r w:rsidR="00AC50F2" w:rsidRPr="008C4E1D">
        <w:rPr>
          <w:szCs w:val="24"/>
          <w:lang w:eastAsia="en-US"/>
        </w:rPr>
        <w:tab/>
      </w:r>
      <w:r w:rsidR="00AC50F2" w:rsidRPr="008C4E1D">
        <w:rPr>
          <w:szCs w:val="24"/>
          <w:lang w:eastAsia="en-US"/>
        </w:rPr>
        <w:tab/>
      </w:r>
      <w:r w:rsidR="00AC50F2" w:rsidRPr="008C4E1D">
        <w:rPr>
          <w:szCs w:val="24"/>
          <w:lang w:eastAsia="en-US"/>
        </w:rPr>
        <w:tab/>
      </w:r>
      <w:r w:rsidR="00D04EF3" w:rsidRPr="008C4E1D">
        <w:rPr>
          <w:szCs w:val="24"/>
          <w:lang w:eastAsia="en-US"/>
        </w:rPr>
        <w:t xml:space="preserve">      </w:t>
      </w:r>
      <w:r w:rsidRPr="008C4E1D">
        <w:rPr>
          <w:szCs w:val="24"/>
          <w:lang w:eastAsia="en-US"/>
        </w:rPr>
        <w:t>M. Balodis</w:t>
      </w:r>
      <w:r w:rsidR="00AC50F2" w:rsidRPr="008C4E1D">
        <w:rPr>
          <w:szCs w:val="24"/>
          <w:lang w:eastAsia="en-US"/>
        </w:rPr>
        <w:t xml:space="preserve"> </w:t>
      </w:r>
      <w:r w:rsidRPr="008C4E1D">
        <w:rPr>
          <w:szCs w:val="24"/>
          <w:lang w:eastAsia="en-US"/>
        </w:rPr>
        <w:t xml:space="preserve">         </w:t>
      </w:r>
      <w:r w:rsidRPr="008C4E1D">
        <w:rPr>
          <w:szCs w:val="24"/>
          <w:lang w:eastAsia="en-US"/>
        </w:rPr>
        <w:tab/>
      </w:r>
      <w:r w:rsidRPr="008C4E1D">
        <w:rPr>
          <w:szCs w:val="24"/>
          <w:lang w:eastAsia="en-US"/>
        </w:rPr>
        <w:tab/>
      </w:r>
      <w:r w:rsidRPr="008C4E1D">
        <w:rPr>
          <w:szCs w:val="24"/>
          <w:lang w:eastAsia="en-US"/>
        </w:rPr>
        <w:tab/>
        <w:t xml:space="preserve">                                                                     </w:t>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p>
    <w:p w14:paraId="5A4B7C56" w14:textId="77777777" w:rsidR="00CA6DCA" w:rsidRPr="008C4E1D" w:rsidRDefault="00CA4089" w:rsidP="002F49E3">
      <w:pPr>
        <w:widowControl/>
        <w:suppressAutoHyphens/>
        <w:autoSpaceDN w:val="0"/>
        <w:spacing w:after="0" w:line="240" w:lineRule="auto"/>
        <w:textAlignment w:val="baseline"/>
        <w:rPr>
          <w:szCs w:val="24"/>
          <w:lang w:eastAsia="en-US"/>
        </w:rPr>
      </w:pP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r w:rsidRPr="008C4E1D">
        <w:rPr>
          <w:szCs w:val="24"/>
          <w:lang w:eastAsia="en-US"/>
        </w:rPr>
        <w:tab/>
      </w:r>
    </w:p>
    <w:p w14:paraId="1CEDCAE2"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698CF932"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6040DCBD"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336115E1"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2E911CB3"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1006CF34"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7047BF00"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0B775D49" w14:textId="77777777" w:rsidR="00CA6DCA" w:rsidRPr="008C4E1D" w:rsidRDefault="00CA6DCA" w:rsidP="002F49E3">
      <w:pPr>
        <w:widowControl/>
        <w:suppressAutoHyphens/>
        <w:autoSpaceDN w:val="0"/>
        <w:spacing w:after="0" w:line="240" w:lineRule="auto"/>
        <w:jc w:val="both"/>
        <w:textAlignment w:val="baseline"/>
        <w:rPr>
          <w:szCs w:val="24"/>
          <w:lang w:eastAsia="en-US"/>
        </w:rPr>
      </w:pPr>
    </w:p>
    <w:p w14:paraId="7D427DC7"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7AE02756"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04520BC0"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5A9981D1" w14:textId="77777777" w:rsidR="00D04EF3" w:rsidRPr="008C4E1D" w:rsidRDefault="00D04EF3" w:rsidP="002F49E3">
      <w:pPr>
        <w:widowControl/>
        <w:suppressAutoHyphens/>
        <w:autoSpaceDN w:val="0"/>
        <w:spacing w:after="0" w:line="240" w:lineRule="auto"/>
        <w:jc w:val="both"/>
        <w:textAlignment w:val="baseline"/>
        <w:rPr>
          <w:szCs w:val="24"/>
          <w:lang w:eastAsia="en-US"/>
        </w:rPr>
      </w:pPr>
    </w:p>
    <w:p w14:paraId="4E160A30" w14:textId="77777777" w:rsidR="00D04EF3" w:rsidRPr="008C4E1D" w:rsidRDefault="00D04EF3" w:rsidP="00CA6DCA">
      <w:pPr>
        <w:widowControl/>
        <w:suppressAutoHyphens/>
        <w:autoSpaceDN w:val="0"/>
        <w:spacing w:after="0"/>
        <w:jc w:val="both"/>
        <w:textAlignment w:val="baseline"/>
        <w:rPr>
          <w:szCs w:val="24"/>
          <w:lang w:eastAsia="en-US"/>
        </w:rPr>
      </w:pPr>
    </w:p>
    <w:p w14:paraId="3E91B66B" w14:textId="77777777" w:rsidR="00CA6DCA" w:rsidRPr="008C4E1D" w:rsidRDefault="00CA4089" w:rsidP="00CA6DCA">
      <w:pPr>
        <w:widowControl/>
        <w:suppressAutoHyphens/>
        <w:autoSpaceDN w:val="0"/>
        <w:spacing w:after="0"/>
        <w:jc w:val="both"/>
        <w:textAlignment w:val="baseline"/>
        <w:rPr>
          <w:sz w:val="16"/>
          <w:szCs w:val="16"/>
          <w:lang w:eastAsia="en-US"/>
        </w:rPr>
      </w:pPr>
      <w:r w:rsidRPr="008C4E1D">
        <w:rPr>
          <w:sz w:val="16"/>
          <w:szCs w:val="16"/>
          <w:lang w:eastAsia="en-US"/>
        </w:rPr>
        <w:lastRenderedPageBreak/>
        <w:t>M. Užule, 67095256</w:t>
      </w:r>
    </w:p>
    <w:p w14:paraId="770FFEAF" w14:textId="77777777" w:rsidR="00CA6DCA" w:rsidRPr="008C4E1D" w:rsidRDefault="00CA4089" w:rsidP="00CA6DCA">
      <w:pPr>
        <w:widowControl/>
        <w:suppressAutoHyphens/>
        <w:autoSpaceDN w:val="0"/>
        <w:spacing w:after="0"/>
        <w:jc w:val="both"/>
        <w:textAlignment w:val="baseline"/>
        <w:rPr>
          <w:sz w:val="16"/>
          <w:szCs w:val="16"/>
          <w:lang w:eastAsia="en-US"/>
        </w:rPr>
      </w:pPr>
      <w:r w:rsidRPr="008C4E1D">
        <w:rPr>
          <w:sz w:val="16"/>
          <w:szCs w:val="16"/>
          <w:lang w:eastAsia="en-US"/>
        </w:rPr>
        <w:t>E. Leitāne, 67084602</w:t>
      </w:r>
    </w:p>
    <w:p w14:paraId="3BAA7B48" w14:textId="77777777" w:rsidR="00CA6DCA" w:rsidRPr="008C4E1D" w:rsidRDefault="00CA6DCA" w:rsidP="00CA6DCA">
      <w:pPr>
        <w:widowControl/>
        <w:suppressAutoHyphens/>
        <w:autoSpaceDN w:val="0"/>
        <w:spacing w:after="0"/>
        <w:jc w:val="both"/>
        <w:textAlignment w:val="baseline"/>
        <w:rPr>
          <w:szCs w:val="24"/>
          <w:lang w:eastAsia="en-US"/>
        </w:rPr>
      </w:pPr>
    </w:p>
    <w:p w14:paraId="16484ECD" w14:textId="77777777" w:rsidR="00BD007A" w:rsidRPr="008C4E1D" w:rsidRDefault="00CA4089" w:rsidP="00CA6DCA">
      <w:pPr>
        <w:widowControl/>
        <w:suppressAutoHyphens/>
        <w:autoSpaceDN w:val="0"/>
        <w:spacing w:after="0"/>
        <w:jc w:val="both"/>
        <w:textAlignment w:val="baseline"/>
        <w:rPr>
          <w:sz w:val="16"/>
          <w:szCs w:val="16"/>
          <w:lang w:eastAsia="en-US"/>
        </w:rPr>
      </w:pPr>
      <w:r w:rsidRPr="008C4E1D">
        <w:rPr>
          <w:b/>
          <w:sz w:val="16"/>
          <w:szCs w:val="16"/>
          <w:lang w:eastAsia="en-US"/>
        </w:rPr>
        <w:t xml:space="preserve">Saņēmēju </w:t>
      </w:r>
      <w:r w:rsidRPr="008C4E1D">
        <w:rPr>
          <w:b/>
          <w:sz w:val="16"/>
          <w:szCs w:val="16"/>
          <w:lang w:eastAsia="en-US"/>
        </w:rPr>
        <w:t>saraksts:</w:t>
      </w:r>
      <w:r w:rsidR="00CA6DCA" w:rsidRPr="008C4E1D">
        <w:rPr>
          <w:sz w:val="16"/>
          <w:szCs w:val="16"/>
          <w:lang w:eastAsia="en-US"/>
        </w:rPr>
        <w:t xml:space="preserve"> </w:t>
      </w:r>
    </w:p>
    <w:p w14:paraId="6F03D98C" w14:textId="77777777" w:rsidR="00CA6DCA" w:rsidRPr="008C4E1D" w:rsidRDefault="00CA4089" w:rsidP="00CA6DCA">
      <w:pPr>
        <w:widowControl/>
        <w:suppressAutoHyphens/>
        <w:autoSpaceDN w:val="0"/>
        <w:spacing w:after="0"/>
        <w:jc w:val="both"/>
        <w:textAlignment w:val="baseline"/>
        <w:rPr>
          <w:sz w:val="16"/>
          <w:szCs w:val="16"/>
          <w:lang w:eastAsia="en-US"/>
        </w:rPr>
      </w:pPr>
      <w:r w:rsidRPr="008C4E1D">
        <w:rPr>
          <w:sz w:val="16"/>
          <w:szCs w:val="16"/>
          <w:lang w:eastAsia="en-US"/>
        </w:rPr>
        <w:t>PVD TSV</w:t>
      </w:r>
    </w:p>
    <w:p w14:paraId="01BDD037" w14:textId="77777777" w:rsidR="00CA6DCA" w:rsidRPr="008C4E1D" w:rsidRDefault="00CA4089" w:rsidP="00BD007A">
      <w:pPr>
        <w:widowControl/>
        <w:suppressAutoHyphens/>
        <w:autoSpaceDN w:val="0"/>
        <w:spacing w:after="0"/>
        <w:ind w:left="567" w:hanging="567"/>
        <w:jc w:val="both"/>
        <w:textAlignment w:val="baseline"/>
        <w:rPr>
          <w:sz w:val="16"/>
          <w:szCs w:val="16"/>
          <w:lang w:eastAsia="en-US"/>
        </w:rPr>
      </w:pPr>
      <w:r w:rsidRPr="008C4E1D">
        <w:rPr>
          <w:sz w:val="16"/>
          <w:szCs w:val="16"/>
          <w:lang w:eastAsia="en-US"/>
        </w:rPr>
        <w:t>PVD PUD, PVD VUD</w:t>
      </w:r>
    </w:p>
    <w:p w14:paraId="69E9874C" w14:textId="77777777" w:rsidR="00CA6DCA" w:rsidRPr="008C4E1D" w:rsidRDefault="00CA4089" w:rsidP="00BD007A">
      <w:pPr>
        <w:widowControl/>
        <w:spacing w:after="0" w:line="240" w:lineRule="auto"/>
        <w:ind w:left="567" w:hanging="567"/>
        <w:rPr>
          <w:rFonts w:eastAsia="Times New Roman"/>
          <w:sz w:val="16"/>
          <w:szCs w:val="16"/>
        </w:rPr>
      </w:pPr>
      <w:r w:rsidRPr="008C4E1D">
        <w:rPr>
          <w:rFonts w:eastAsia="Times New Roman"/>
          <w:sz w:val="16"/>
          <w:szCs w:val="16"/>
        </w:rPr>
        <w:t>PVD Resursu vadības departaments</w:t>
      </w:r>
    </w:p>
    <w:p w14:paraId="3EF86D17" w14:textId="77777777" w:rsidR="00CA6DCA" w:rsidRPr="008C4E1D" w:rsidRDefault="00CA4089" w:rsidP="00BD007A">
      <w:pPr>
        <w:widowControl/>
        <w:spacing w:after="0" w:line="240" w:lineRule="auto"/>
        <w:ind w:left="567" w:hanging="567"/>
        <w:rPr>
          <w:rFonts w:eastAsia="Times New Roman"/>
          <w:sz w:val="16"/>
          <w:szCs w:val="16"/>
        </w:rPr>
      </w:pPr>
      <w:r w:rsidRPr="008C4E1D">
        <w:rPr>
          <w:rFonts w:eastAsia="Times New Roman"/>
          <w:sz w:val="16"/>
          <w:szCs w:val="16"/>
        </w:rPr>
        <w:t>PVD Informācijas analīzes un ātrās reaģēšanas daļa</w:t>
      </w:r>
    </w:p>
    <w:p w14:paraId="5B7DED36" w14:textId="77777777" w:rsidR="00CA6DCA" w:rsidRPr="008C4E1D" w:rsidRDefault="00CA4089" w:rsidP="00BD007A">
      <w:pPr>
        <w:widowControl/>
        <w:spacing w:after="0" w:line="240" w:lineRule="auto"/>
        <w:ind w:left="567" w:hanging="567"/>
        <w:rPr>
          <w:rFonts w:eastAsia="Times New Roman"/>
          <w:sz w:val="16"/>
          <w:szCs w:val="16"/>
        </w:rPr>
      </w:pPr>
      <w:r w:rsidRPr="008C4E1D">
        <w:rPr>
          <w:rFonts w:eastAsia="Times New Roman"/>
          <w:sz w:val="16"/>
          <w:szCs w:val="16"/>
        </w:rPr>
        <w:t>PVD Starptautiskās tirdzniecības daļa</w:t>
      </w:r>
    </w:p>
    <w:p w14:paraId="09021300" w14:textId="77777777" w:rsidR="00CA6DCA" w:rsidRPr="008C4E1D" w:rsidRDefault="00CA4089" w:rsidP="00BD007A">
      <w:pPr>
        <w:widowControl/>
        <w:suppressAutoHyphens/>
        <w:autoSpaceDN w:val="0"/>
        <w:spacing w:after="0"/>
        <w:ind w:left="567" w:hanging="567"/>
        <w:jc w:val="both"/>
        <w:textAlignment w:val="baseline"/>
        <w:rPr>
          <w:sz w:val="16"/>
          <w:szCs w:val="16"/>
          <w:lang w:eastAsia="en-US"/>
        </w:rPr>
      </w:pPr>
      <w:r w:rsidRPr="008C4E1D">
        <w:rPr>
          <w:sz w:val="16"/>
          <w:szCs w:val="16"/>
          <w:lang w:eastAsia="en-US"/>
        </w:rPr>
        <w:t>ZI „BIOR”</w:t>
      </w:r>
    </w:p>
    <w:p w14:paraId="2F9FAD6F" w14:textId="77777777" w:rsidR="00CA6DCA" w:rsidRPr="008C4E1D" w:rsidRDefault="00CA6DCA" w:rsidP="00CA6DCA">
      <w:pPr>
        <w:rPr>
          <w:szCs w:val="24"/>
        </w:rPr>
      </w:pPr>
    </w:p>
    <w:p w14:paraId="1BCD4B46" w14:textId="77777777" w:rsidR="00422698" w:rsidRPr="008C4E1D" w:rsidRDefault="00422698" w:rsidP="00060D85"/>
    <w:p w14:paraId="2DCD8F01" w14:textId="77777777" w:rsidR="001519C5" w:rsidRPr="008C4E1D" w:rsidRDefault="001519C5" w:rsidP="00060D85"/>
    <w:p w14:paraId="41F3D348" w14:textId="77777777" w:rsidR="001519C5" w:rsidRPr="008C4E1D" w:rsidRDefault="001519C5" w:rsidP="00060D85"/>
    <w:p w14:paraId="41FD5AA8" w14:textId="77777777" w:rsidR="001519C5" w:rsidRPr="008C4E1D" w:rsidRDefault="001519C5" w:rsidP="00060D85"/>
    <w:p w14:paraId="2F8BAF48" w14:textId="77777777" w:rsidR="001519C5" w:rsidRPr="008C4E1D" w:rsidRDefault="001519C5" w:rsidP="00060D85"/>
    <w:p w14:paraId="1CD0253D" w14:textId="77777777" w:rsidR="001519C5" w:rsidRPr="008C4E1D" w:rsidRDefault="001519C5" w:rsidP="00060D85"/>
    <w:p w14:paraId="783164F5" w14:textId="77777777" w:rsidR="001519C5" w:rsidRPr="008C4E1D" w:rsidRDefault="001519C5" w:rsidP="00060D85"/>
    <w:p w14:paraId="19FAF601" w14:textId="77777777" w:rsidR="001519C5" w:rsidRPr="008C4E1D" w:rsidRDefault="001519C5" w:rsidP="00060D85"/>
    <w:p w14:paraId="4BBC4686" w14:textId="77777777" w:rsidR="001519C5" w:rsidRPr="008C4E1D" w:rsidRDefault="001519C5" w:rsidP="00060D85"/>
    <w:p w14:paraId="10EA6B6F" w14:textId="77777777" w:rsidR="001519C5" w:rsidRPr="008C4E1D" w:rsidRDefault="001519C5" w:rsidP="00060D85"/>
    <w:p w14:paraId="0C283242" w14:textId="77777777" w:rsidR="001519C5" w:rsidRPr="008C4E1D" w:rsidRDefault="001519C5" w:rsidP="00060D85"/>
    <w:sectPr w:rsidR="001519C5" w:rsidRPr="008C4E1D" w:rsidSect="002F49E3">
      <w:footerReference w:type="default" r:id="rId7"/>
      <w:headerReference w:type="first" r:id="rId8"/>
      <w:footerReference w:type="first" r:id="rId9"/>
      <w:type w:val="continuous"/>
      <w:pgSz w:w="11920" w:h="16840"/>
      <w:pgMar w:top="1134" w:right="851" w:bottom="1134" w:left="1701" w:header="2835"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E9DC" w14:textId="77777777" w:rsidR="00000000" w:rsidRDefault="00CA4089">
      <w:pPr>
        <w:spacing w:after="0" w:line="240" w:lineRule="auto"/>
      </w:pPr>
      <w:r>
        <w:separator/>
      </w:r>
    </w:p>
  </w:endnote>
  <w:endnote w:type="continuationSeparator" w:id="0">
    <w:p w14:paraId="0B93A536" w14:textId="77777777" w:rsidR="00000000" w:rsidRDefault="00CA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217914"/>
      <w:docPartObj>
        <w:docPartGallery w:val="Page Numbers (Bottom of Page)"/>
        <w:docPartUnique/>
      </w:docPartObj>
    </w:sdtPr>
    <w:sdtEndPr>
      <w:rPr>
        <w:noProof/>
      </w:rPr>
    </w:sdtEndPr>
    <w:sdtContent>
      <w:p w14:paraId="388F4CA3" w14:textId="77777777" w:rsidR="001519C5" w:rsidRDefault="00CA4089">
        <w:pPr>
          <w:pStyle w:val="Footer"/>
          <w:jc w:val="right"/>
        </w:pPr>
        <w:r>
          <w:fldChar w:fldCharType="begin"/>
        </w:r>
        <w:r>
          <w:instrText xml:space="preserve"> PAGE   \* MERGEFORMAT </w:instrText>
        </w:r>
        <w:r>
          <w:fldChar w:fldCharType="separate"/>
        </w:r>
        <w:r w:rsidR="00CF3C8C">
          <w:rPr>
            <w:noProof/>
          </w:rPr>
          <w:t>4</w:t>
        </w:r>
        <w:r>
          <w:rPr>
            <w:noProof/>
          </w:rPr>
          <w:fldChar w:fldCharType="end"/>
        </w:r>
      </w:p>
    </w:sdtContent>
  </w:sdt>
  <w:p w14:paraId="6C7BCE85" w14:textId="77777777" w:rsidR="001519C5" w:rsidRPr="002F49E3" w:rsidRDefault="00CA4089" w:rsidP="001519C5">
    <w:pPr>
      <w:widowControl/>
      <w:spacing w:after="0" w:line="240" w:lineRule="auto"/>
      <w:ind w:left="142"/>
      <w:jc w:val="center"/>
      <w:rPr>
        <w:sz w:val="16"/>
        <w:szCs w:val="16"/>
      </w:rPr>
    </w:pPr>
    <w:r w:rsidRPr="002F49E3">
      <w:rPr>
        <w:sz w:val="16"/>
        <w:szCs w:val="16"/>
      </w:rPr>
      <w:t xml:space="preserve">ŠIS DOKUMENTS IR </w:t>
    </w:r>
    <w:r w:rsidRPr="002F49E3">
      <w:rPr>
        <w:sz w:val="16"/>
        <w:szCs w:val="16"/>
      </w:rPr>
      <w:t>PARAKSTĪTS AR DROŠU</w:t>
    </w:r>
  </w:p>
  <w:p w14:paraId="64AEC531" w14:textId="77777777" w:rsidR="001519C5" w:rsidRPr="002F49E3" w:rsidRDefault="00CA4089" w:rsidP="001519C5">
    <w:pPr>
      <w:widowControl/>
      <w:spacing w:after="0" w:line="240" w:lineRule="auto"/>
      <w:ind w:left="142"/>
      <w:jc w:val="center"/>
      <w:rPr>
        <w:sz w:val="16"/>
        <w:szCs w:val="16"/>
      </w:rPr>
    </w:pPr>
    <w:r w:rsidRPr="002F49E3">
      <w:rPr>
        <w:sz w:val="16"/>
        <w:szCs w:val="16"/>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6BD1" w14:textId="77777777" w:rsidR="00E52C88" w:rsidRPr="002F49E3" w:rsidRDefault="00CA4089" w:rsidP="00E52C88">
    <w:pPr>
      <w:pStyle w:val="Footer"/>
      <w:jc w:val="center"/>
      <w:rPr>
        <w:sz w:val="16"/>
        <w:szCs w:val="16"/>
      </w:rPr>
    </w:pPr>
    <w:r w:rsidRPr="002F49E3">
      <w:rPr>
        <w:sz w:val="16"/>
        <w:szCs w:val="16"/>
      </w:rPr>
      <w:t>ŠIS DOKUMENTS IR PARAKSTĪTS AR DROŠU</w:t>
    </w:r>
  </w:p>
  <w:p w14:paraId="73D00E5C" w14:textId="77777777" w:rsidR="00960E70" w:rsidRPr="002F49E3" w:rsidRDefault="00CA4089" w:rsidP="00E52C88">
    <w:pPr>
      <w:pStyle w:val="Footer"/>
      <w:jc w:val="center"/>
      <w:rPr>
        <w:sz w:val="16"/>
        <w:szCs w:val="16"/>
      </w:rPr>
    </w:pPr>
    <w:r w:rsidRPr="002F49E3">
      <w:rPr>
        <w:sz w:val="16"/>
        <w:szCs w:val="16"/>
      </w:rPr>
      <w:t>ELEKTRONISKO PARAKSTU UN SATUR LAIKA ZĪMOGU</w:t>
    </w:r>
    <w:r w:rsidR="00966DE0" w:rsidRPr="002F49E3">
      <w:rPr>
        <w:noProof/>
        <w:sz w:val="16"/>
        <w:szCs w:val="16"/>
      </w:rPr>
      <mc:AlternateContent>
        <mc:Choice Requires="wps">
          <w:drawing>
            <wp:anchor distT="0" distB="0" distL="114300" distR="114300" simplePos="0" relativeHeight="251658240" behindDoc="0" locked="0" layoutInCell="1" allowOverlap="1" wp14:anchorId="7B70FE73" wp14:editId="38DE7072">
              <wp:simplePos x="0" y="0"/>
              <wp:positionH relativeFrom="page">
                <wp:posOffset>939800</wp:posOffset>
              </wp:positionH>
              <wp:positionV relativeFrom="paragraph">
                <wp:posOffset>-71755</wp:posOffset>
              </wp:positionV>
              <wp:extent cx="849600" cy="255600"/>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849600" cy="2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A7B11" w14:textId="77777777" w:rsidR="00966DE0" w:rsidRPr="00EF3915" w:rsidRDefault="00CA4089" w:rsidP="00966DE0">
                          <w:pPr>
                            <w:pStyle w:val="Footer"/>
                            <w:rPr>
                              <w:sz w:val="18"/>
                              <w:szCs w:val="17"/>
                            </w:rPr>
                          </w:pPr>
                          <w:r>
                            <w:rPr>
                              <w:sz w:val="18"/>
                              <w:szCs w:val="17"/>
                            </w:rPr>
                            <w:t>Forma DG-1</w:t>
                          </w:r>
                        </w:p>
                        <w:p w14:paraId="13901505" w14:textId="77777777" w:rsidR="00966DE0" w:rsidRDefault="00966DE0" w:rsidP="00966DE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55" type="#_x0000_t202" style="width:66.9pt;height:20.15pt;margin-top:-5.65pt;margin-left:74pt;mso-height-percent:0;mso-height-relative:margin;mso-position-horizontal-relative:page;mso-width-percent:0;mso-width-relative:margin;mso-wrap-distance-bottom:0;mso-wrap-distance-left:9pt;mso-wrap-distance-right:9pt;mso-wrap-distance-top:0;mso-wrap-style:square;position:absolute;visibility:visible;v-text-anchor:top;z-index:251659264" fillcolor="white" stroked="f" strokeweight="0.5pt">
              <v:textbox>
                <w:txbxContent>
                  <w:p w:rsidR="00966DE0" w:rsidRPr="00EF3915" w:rsidP="00966DE0" w14:paraId="7AD0267F" w14:textId="77777777">
                    <w:pPr>
                      <w:pStyle w:val="Footer"/>
                      <w:rPr>
                        <w:sz w:val="18"/>
                        <w:szCs w:val="17"/>
                      </w:rPr>
                    </w:pPr>
                    <w:r>
                      <w:rPr>
                        <w:sz w:val="18"/>
                        <w:szCs w:val="17"/>
                      </w:rPr>
                      <w:t>Forma DG-1</w:t>
                    </w:r>
                  </w:p>
                  <w:p w:rsidR="00966DE0" w:rsidP="00966DE0" w14:paraId="1E61D48B"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CB28A" w14:textId="77777777" w:rsidR="00000000" w:rsidRDefault="00CA4089">
      <w:pPr>
        <w:spacing w:after="0" w:line="240" w:lineRule="auto"/>
      </w:pPr>
      <w:r>
        <w:separator/>
      </w:r>
    </w:p>
  </w:footnote>
  <w:footnote w:type="continuationSeparator" w:id="0">
    <w:p w14:paraId="2D0AC4C9" w14:textId="77777777" w:rsidR="00000000" w:rsidRDefault="00CA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C352" w14:textId="77777777" w:rsidR="00616791" w:rsidRDefault="00CA4089" w:rsidP="00616791">
    <w:pPr>
      <w:pStyle w:val="Header"/>
    </w:pPr>
    <w:r>
      <w:rPr>
        <w:noProof/>
      </w:rPr>
      <mc:AlternateContent>
        <mc:Choice Requires="wpg">
          <w:drawing>
            <wp:anchor distT="0" distB="0" distL="114300" distR="114300" simplePos="0" relativeHeight="251660288" behindDoc="0" locked="0" layoutInCell="1" allowOverlap="1" wp14:anchorId="0DF57778" wp14:editId="1CF4EE91">
              <wp:simplePos x="0" y="0"/>
              <wp:positionH relativeFrom="column">
                <wp:posOffset>-364490</wp:posOffset>
              </wp:positionH>
              <wp:positionV relativeFrom="paragraph">
                <wp:posOffset>-1054735</wp:posOffset>
              </wp:positionV>
              <wp:extent cx="6677660" cy="3166110"/>
              <wp:effectExtent l="0" t="0" r="8890" b="15240"/>
              <wp:wrapNone/>
              <wp:docPr id="6" name="Group 6"/>
              <wp:cNvGraphicFramePr/>
              <a:graphic xmlns:a="http://schemas.openxmlformats.org/drawingml/2006/main">
                <a:graphicData uri="http://schemas.microsoft.com/office/word/2010/wordprocessingGroup">
                  <wpg:wgp>
                    <wpg:cNvGrpSpPr/>
                    <wpg:grpSpPr>
                      <a:xfrm>
                        <a:off x="0" y="0"/>
                        <a:ext cx="6677660" cy="3166110"/>
                        <a:chOff x="0" y="0"/>
                        <a:chExt cx="6677660" cy="3166551"/>
                      </a:xfrm>
                    </wpg:grpSpPr>
                    <pic:pic xmlns:pic="http://schemas.openxmlformats.org/drawingml/2006/picture">
                      <pic:nvPicPr>
                        <pic:cNvPr id="5" name="Picture 5" descr="600"/>
                        <pic:cNvPicPr>
                          <a:picLocks noChangeAspect="1"/>
                        </pic:cNvPicPr>
                      </pic:nvPicPr>
                      <pic:blipFill>
                        <a:blip r:embed="rId1"/>
                        <a:stretch>
                          <a:fillRect/>
                        </a:stretch>
                      </pic:blipFill>
                      <pic:spPr bwMode="auto">
                        <a:xfrm>
                          <a:off x="2321781" y="0"/>
                          <a:ext cx="1932167" cy="970059"/>
                        </a:xfrm>
                        <a:prstGeom prst="rect">
                          <a:avLst/>
                        </a:prstGeom>
                        <a:noFill/>
                        <a:ln w="9525">
                          <a:noFill/>
                          <a:miter lim="800000"/>
                          <a:headEnd/>
                          <a:tailEnd/>
                        </a:ln>
                      </pic:spPr>
                    </pic:pic>
                    <wpg:grpSp>
                      <wpg:cNvPr id="1" name="Group 6"/>
                      <wpg:cNvGrpSpPr/>
                      <wpg:grpSpPr>
                        <a:xfrm>
                          <a:off x="0" y="1168841"/>
                          <a:ext cx="6677660" cy="1997710"/>
                          <a:chOff x="1207" y="3064"/>
                          <a:chExt cx="10516" cy="3146"/>
                        </a:xfrm>
                      </wpg:grpSpPr>
                      <wpg:grpSp>
                        <wpg:cNvPr id="2" name="Group 11"/>
                        <wpg:cNvGrpSpPr/>
                        <wpg:grpSpPr>
                          <a:xfrm>
                            <a:off x="2914" y="3064"/>
                            <a:ext cx="6925" cy="2"/>
                            <a:chOff x="2915" y="2998"/>
                            <a:chExt cx="6926" cy="2"/>
                          </a:xfrm>
                        </wpg:grpSpPr>
                        <wps:wsp>
                          <wps:cNvPr id="3"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s:wsp>
                        <wps:cNvPr id="4" name="Text Box 13"/>
                        <wps:cNvSpPr txBox="1">
                          <a:spLocks noChangeArrowheads="1"/>
                        </wps:cNvSpPr>
                        <wps:spPr bwMode="auto">
                          <a:xfrm>
                            <a:off x="1207" y="3156"/>
                            <a:ext cx="10516"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AA31" w14:textId="77777777" w:rsidR="00616791" w:rsidRPr="00B4792F" w:rsidRDefault="00CA4089" w:rsidP="00B4792F">
                              <w:pPr>
                                <w:spacing w:after="0" w:line="240" w:lineRule="auto"/>
                                <w:ind w:left="931" w:right="911"/>
                                <w:jc w:val="center"/>
                                <w:rPr>
                                  <w:rFonts w:eastAsia="Times New Roman"/>
                                </w:rPr>
                              </w:pPr>
                              <w:r w:rsidRPr="00B4792F">
                                <w:rPr>
                                  <w:rFonts w:eastAsia="Times New Roman"/>
                                </w:rPr>
                                <w:t>VALSTS GALVENAIS PĀRTIKAS UN VETERINĀRAIS INSPEKTORS</w:t>
                              </w:r>
                            </w:p>
                            <w:p w14:paraId="5769FF67" w14:textId="77777777" w:rsidR="00616791" w:rsidRDefault="00CA4089" w:rsidP="00B4792F">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fakss 67322</w:t>
                              </w:r>
                              <w:r>
                                <w:rPr>
                                  <w:rFonts w:eastAsia="Times New Roman"/>
                                  <w:color w:val="231F20"/>
                                  <w:sz w:val="17"/>
                                  <w:szCs w:val="17"/>
                                </w:rPr>
                                <w:t>7</w:t>
                              </w:r>
                              <w:r w:rsidRPr="00976975">
                                <w:rPr>
                                  <w:rFonts w:eastAsia="Times New Roman"/>
                                  <w:color w:val="231F20"/>
                                  <w:sz w:val="17"/>
                                  <w:szCs w:val="17"/>
                                </w:rPr>
                                <w:t>2</w:t>
                              </w:r>
                              <w:r>
                                <w:rPr>
                                  <w:rFonts w:eastAsia="Times New Roman"/>
                                  <w:color w:val="231F20"/>
                                  <w:sz w:val="17"/>
                                  <w:szCs w:val="17"/>
                                </w:rPr>
                                <w:t>7</w:t>
                              </w:r>
                              <w:r w:rsidRPr="00976975">
                                <w:rPr>
                                  <w:rFonts w:eastAsia="Times New Roman"/>
                                  <w:color w:val="231F20"/>
                                  <w:sz w:val="17"/>
                                  <w:szCs w:val="17"/>
                                </w:rPr>
                                <w:t xml:space="preserve">, e-pasts </w:t>
                              </w:r>
                              <w:r>
                                <w:rPr>
                                  <w:rFonts w:eastAsia="Times New Roman"/>
                                  <w:color w:val="231F20"/>
                                  <w:sz w:val="17"/>
                                  <w:szCs w:val="17"/>
                                </w:rPr>
                                <w:t>pvd</w:t>
                              </w:r>
                              <w:r w:rsidRPr="00976975">
                                <w:rPr>
                                  <w:rFonts w:eastAsia="Times New Roman"/>
                                  <w:color w:val="231F20"/>
                                  <w:sz w:val="17"/>
                                  <w:szCs w:val="17"/>
                                </w:rPr>
                                <w:t>@pvd.gov.lv, www.pvd.gov.lv</w:t>
                              </w:r>
                            </w:p>
                            <w:p w14:paraId="1877F7F3" w14:textId="77777777" w:rsidR="009E35C0" w:rsidRDefault="009E35C0" w:rsidP="009E35C0">
                              <w:pPr>
                                <w:spacing w:after="0" w:line="240" w:lineRule="auto"/>
                                <w:jc w:val="center"/>
                                <w:rPr>
                                  <w:rFonts w:eastAsia="Times New Roman"/>
                                  <w:sz w:val="17"/>
                                  <w:szCs w:val="17"/>
                                </w:rPr>
                              </w:pPr>
                            </w:p>
                            <w:p w14:paraId="4D6FDD79" w14:textId="77777777" w:rsidR="009E35C0" w:rsidRDefault="009E35C0" w:rsidP="009E35C0">
                              <w:pPr>
                                <w:spacing w:after="0" w:line="240" w:lineRule="auto"/>
                                <w:jc w:val="center"/>
                                <w:rPr>
                                  <w:rFonts w:eastAsia="Times New Roman"/>
                                  <w:sz w:val="17"/>
                                  <w:szCs w:val="17"/>
                                </w:rPr>
                              </w:pPr>
                            </w:p>
                            <w:p w14:paraId="57904DA3" w14:textId="77777777" w:rsidR="009E35C0" w:rsidRDefault="009E35C0" w:rsidP="009E35C0">
                              <w:pPr>
                                <w:spacing w:after="0" w:line="240" w:lineRule="auto"/>
                                <w:jc w:val="center"/>
                                <w:rPr>
                                  <w:rFonts w:eastAsia="Times New Roman"/>
                                  <w:sz w:val="17"/>
                                  <w:szCs w:val="17"/>
                                </w:rPr>
                              </w:pPr>
                            </w:p>
                            <w:p w14:paraId="55FF4885" w14:textId="77777777" w:rsidR="009E35C0" w:rsidRPr="009E35C0" w:rsidRDefault="009E35C0" w:rsidP="009E35C0">
                              <w:pPr>
                                <w:spacing w:after="0" w:line="240" w:lineRule="auto"/>
                                <w:jc w:val="center"/>
                                <w:rPr>
                                  <w:rFonts w:eastAsia="Times New Roman"/>
                                  <w:sz w:val="9"/>
                                  <w:szCs w:val="9"/>
                                </w:rPr>
                              </w:pPr>
                            </w:p>
                            <w:p w14:paraId="3D8DFC25" w14:textId="77777777" w:rsidR="009E35C0" w:rsidRPr="00B4792F" w:rsidRDefault="00CA4089" w:rsidP="009E35C0">
                              <w:pPr>
                                <w:pStyle w:val="Header"/>
                                <w:tabs>
                                  <w:tab w:val="left" w:pos="720"/>
                                </w:tabs>
                                <w:ind w:hanging="154"/>
                                <w:jc w:val="center"/>
                              </w:pPr>
                              <w:r w:rsidRPr="00B4792F">
                                <w:t>RĪKOJUMS</w:t>
                              </w:r>
                            </w:p>
                            <w:p w14:paraId="0B0EEB84" w14:textId="77777777" w:rsidR="009E35C0" w:rsidRPr="00CC4FCF" w:rsidRDefault="009E35C0" w:rsidP="009E35C0">
                              <w:pPr>
                                <w:pStyle w:val="Header"/>
                                <w:tabs>
                                  <w:tab w:val="left" w:pos="720"/>
                                </w:tabs>
                                <w:jc w:val="center"/>
                                <w:rPr>
                                  <w:sz w:val="17"/>
                                  <w:szCs w:val="17"/>
                                </w:rPr>
                              </w:pPr>
                            </w:p>
                            <w:p w14:paraId="566DD2C9" w14:textId="77777777" w:rsidR="009E35C0" w:rsidRPr="00CC4FCF" w:rsidRDefault="00CA4089" w:rsidP="009E35C0">
                              <w:pPr>
                                <w:pStyle w:val="Header"/>
                                <w:tabs>
                                  <w:tab w:val="left" w:pos="720"/>
                                </w:tabs>
                                <w:ind w:hanging="154"/>
                                <w:jc w:val="center"/>
                                <w:rPr>
                                  <w:sz w:val="17"/>
                                  <w:szCs w:val="17"/>
                                </w:rPr>
                              </w:pPr>
                              <w:r w:rsidRPr="00CC4FCF">
                                <w:rPr>
                                  <w:sz w:val="17"/>
                                  <w:szCs w:val="17"/>
                                </w:rPr>
                                <w:t>Rīgā</w:t>
                              </w:r>
                            </w:p>
                            <w:p w14:paraId="4E3C4CD3" w14:textId="77777777" w:rsidR="009E35C0" w:rsidRPr="00CC4FCF" w:rsidRDefault="009E35C0" w:rsidP="009E35C0">
                              <w:pPr>
                                <w:pStyle w:val="Header"/>
                                <w:tabs>
                                  <w:tab w:val="left" w:pos="720"/>
                                </w:tabs>
                                <w:jc w:val="center"/>
                                <w:rPr>
                                  <w:sz w:val="17"/>
                                  <w:szCs w:val="17"/>
                                </w:rPr>
                              </w:pPr>
                            </w:p>
                          </w:txbxContent>
                        </wps:txbx>
                        <wps:bodyPr rot="0" vert="horz" wrap="square" lIns="0" tIns="0" rIns="0" bIns="0" anchor="t" anchorCtr="0" upright="1"/>
                      </wps:wsp>
                    </wpg:grpSp>
                  </wpg:wgp>
                </a:graphicData>
              </a:graphic>
            </wp:anchor>
          </w:drawing>
        </mc:Choice>
        <mc:Fallback>
          <w:pict>
            <v:group id="Group 6" o:spid="_x0000_s2049" style="width:525.8pt;height:249.3pt;margin-top:-83.05pt;margin-left:-28.7pt;position:absolute;z-index:251661312" coordsize="66776,3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alt="600" style="width:19322;height:9700;left:23217;mso-wrap-style:square;position:absolute;visibility:visible">
                <v:imagedata r:id="rId2" o:title="600"/>
              </v:shape>
              <v:group id="_x0000_s2051" style="width:66776;height:19977;position:absolute;top:11688" coordorigin="1207,3064" coordsize="10516,3146">
                <v:group id="Group 11" o:spid="_x0000_s2052" style="width:6925;height:2;left:2914;position:absolute;top:3064" coordorigin="2915,2998" coordsize="6926,2">
                  <v:shape id="Freeform 12" o:spid="_x0000_s2053" style="width:6926;height:2;left:2915;mso-wrap-style:square;position:absolute;top:2998;visibility:visible;v-text-anchor:top" coordsize="6926,2" path="m,l6926,e" filled="f" strokecolor="#231f20" strokeweight="0.25pt">
                    <v:path arrowok="t" o:connecttype="custom" o:connectlocs="0,0;6926,0" o:connectangles="0,0"/>
                  </v:shape>
                </v:group>
                <v:shapetype id="_x0000_t202" coordsize="21600,21600" o:spt="202" path="m,l,21600r21600,l21600,xe">
                  <v:stroke joinstyle="miter"/>
                  <v:path gradientshapeok="t" o:connecttype="rect"/>
                </v:shapetype>
                <v:shape id="Text Box 13" o:spid="_x0000_s2054" type="#_x0000_t202" style="width:10516;height:3054;left:1207;mso-wrap-style:square;position:absolute;top:3156;visibility:visible;v-text-anchor:top" filled="f" stroked="f">
                  <v:textbox inset="0,0,0,0">
                    <w:txbxContent>
                      <w:p w:rsidR="00616791" w:rsidRPr="00B4792F" w:rsidP="00B4792F" w14:paraId="0AB6DB8D" w14:textId="77777777">
                        <w:pPr>
                          <w:spacing w:after="0" w:line="240" w:lineRule="auto"/>
                          <w:ind w:left="931" w:right="911"/>
                          <w:jc w:val="center"/>
                          <w:rPr>
                            <w:rFonts w:eastAsia="Times New Roman"/>
                          </w:rPr>
                        </w:pPr>
                        <w:r w:rsidRPr="00B4792F">
                          <w:rPr>
                            <w:rFonts w:eastAsia="Times New Roman"/>
                          </w:rPr>
                          <w:t>VALSTS GALVENAIS PĀRTIKAS UN VETERINĀRAIS INSPEKTORS</w:t>
                        </w:r>
                      </w:p>
                      <w:p w:rsidR="00616791" w:rsidP="00B4792F" w14:paraId="24117409" w14:textId="77777777">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fakss 67322</w:t>
                        </w:r>
                        <w:r>
                          <w:rPr>
                            <w:rFonts w:eastAsia="Times New Roman"/>
                            <w:color w:val="231F20"/>
                            <w:sz w:val="17"/>
                            <w:szCs w:val="17"/>
                          </w:rPr>
                          <w:t>7</w:t>
                        </w:r>
                        <w:r w:rsidRPr="00976975">
                          <w:rPr>
                            <w:rFonts w:eastAsia="Times New Roman"/>
                            <w:color w:val="231F20"/>
                            <w:sz w:val="17"/>
                            <w:szCs w:val="17"/>
                          </w:rPr>
                          <w:t>2</w:t>
                        </w:r>
                        <w:r>
                          <w:rPr>
                            <w:rFonts w:eastAsia="Times New Roman"/>
                            <w:color w:val="231F20"/>
                            <w:sz w:val="17"/>
                            <w:szCs w:val="17"/>
                          </w:rPr>
                          <w:t>7</w:t>
                        </w:r>
                        <w:r w:rsidRPr="00976975">
                          <w:rPr>
                            <w:rFonts w:eastAsia="Times New Roman"/>
                            <w:color w:val="231F20"/>
                            <w:sz w:val="17"/>
                            <w:szCs w:val="17"/>
                          </w:rPr>
                          <w:t xml:space="preserve">, e-pasts </w:t>
                        </w:r>
                        <w:r>
                          <w:rPr>
                            <w:rFonts w:eastAsia="Times New Roman"/>
                            <w:color w:val="231F20"/>
                            <w:sz w:val="17"/>
                            <w:szCs w:val="17"/>
                          </w:rPr>
                          <w:t>pvd</w:t>
                        </w:r>
                        <w:r w:rsidRPr="00976975">
                          <w:rPr>
                            <w:rFonts w:eastAsia="Times New Roman"/>
                            <w:color w:val="231F20"/>
                            <w:sz w:val="17"/>
                            <w:szCs w:val="17"/>
                          </w:rPr>
                          <w:t>@pvd.gov.lv, www.pvd.gov.lv</w:t>
                        </w:r>
                      </w:p>
                      <w:p w:rsidR="009E35C0" w:rsidP="009E35C0" w14:paraId="4C9D3F81" w14:textId="77777777">
                        <w:pPr>
                          <w:spacing w:after="0" w:line="240" w:lineRule="auto"/>
                          <w:jc w:val="center"/>
                          <w:rPr>
                            <w:rFonts w:eastAsia="Times New Roman"/>
                            <w:sz w:val="17"/>
                            <w:szCs w:val="17"/>
                          </w:rPr>
                        </w:pPr>
                      </w:p>
                      <w:p w:rsidR="009E35C0" w:rsidP="009E35C0" w14:paraId="479A2795" w14:textId="77777777">
                        <w:pPr>
                          <w:spacing w:after="0" w:line="240" w:lineRule="auto"/>
                          <w:jc w:val="center"/>
                          <w:rPr>
                            <w:rFonts w:eastAsia="Times New Roman"/>
                            <w:sz w:val="17"/>
                            <w:szCs w:val="17"/>
                          </w:rPr>
                        </w:pPr>
                      </w:p>
                      <w:p w:rsidR="009E35C0" w:rsidP="009E35C0" w14:paraId="7FED524C" w14:textId="77777777">
                        <w:pPr>
                          <w:spacing w:after="0" w:line="240" w:lineRule="auto"/>
                          <w:jc w:val="center"/>
                          <w:rPr>
                            <w:rFonts w:eastAsia="Times New Roman"/>
                            <w:sz w:val="17"/>
                            <w:szCs w:val="17"/>
                          </w:rPr>
                        </w:pPr>
                      </w:p>
                      <w:p w:rsidR="009E35C0" w:rsidRPr="009E35C0" w:rsidP="009E35C0" w14:paraId="4E7B1F46" w14:textId="77777777">
                        <w:pPr>
                          <w:spacing w:after="0" w:line="240" w:lineRule="auto"/>
                          <w:jc w:val="center"/>
                          <w:rPr>
                            <w:rFonts w:eastAsia="Times New Roman"/>
                            <w:sz w:val="9"/>
                            <w:szCs w:val="9"/>
                          </w:rPr>
                        </w:pPr>
                      </w:p>
                      <w:p w:rsidR="009E35C0" w:rsidRPr="00B4792F" w:rsidP="009E35C0" w14:paraId="646BAF66" w14:textId="77777777">
                        <w:pPr>
                          <w:pStyle w:val="Header"/>
                          <w:tabs>
                            <w:tab w:val="left" w:pos="720"/>
                          </w:tabs>
                          <w:ind w:hanging="154"/>
                          <w:jc w:val="center"/>
                        </w:pPr>
                        <w:r w:rsidRPr="00B4792F">
                          <w:t>RĪKOJUMS</w:t>
                        </w:r>
                      </w:p>
                      <w:p w:rsidR="009E35C0" w:rsidRPr="00CC4FCF" w:rsidP="009E35C0" w14:paraId="1234B645" w14:textId="77777777">
                        <w:pPr>
                          <w:pStyle w:val="Header"/>
                          <w:tabs>
                            <w:tab w:val="left" w:pos="720"/>
                          </w:tabs>
                          <w:jc w:val="center"/>
                          <w:rPr>
                            <w:sz w:val="17"/>
                            <w:szCs w:val="17"/>
                          </w:rPr>
                        </w:pPr>
                      </w:p>
                      <w:p w:rsidR="009E35C0" w:rsidRPr="00CC4FCF" w:rsidP="009E35C0" w14:paraId="0B414338" w14:textId="77777777">
                        <w:pPr>
                          <w:pStyle w:val="Header"/>
                          <w:tabs>
                            <w:tab w:val="left" w:pos="720"/>
                          </w:tabs>
                          <w:ind w:hanging="154"/>
                          <w:jc w:val="center"/>
                          <w:rPr>
                            <w:sz w:val="17"/>
                            <w:szCs w:val="17"/>
                          </w:rPr>
                        </w:pPr>
                        <w:r w:rsidRPr="00CC4FCF">
                          <w:rPr>
                            <w:sz w:val="17"/>
                            <w:szCs w:val="17"/>
                          </w:rPr>
                          <w:t>Rīgā</w:t>
                        </w:r>
                      </w:p>
                      <w:p w:rsidR="009E35C0" w:rsidRPr="00CC4FCF" w:rsidP="009E35C0" w14:paraId="61BC8020" w14:textId="77777777">
                        <w:pPr>
                          <w:pStyle w:val="Header"/>
                          <w:tabs>
                            <w:tab w:val="left" w:pos="720"/>
                          </w:tabs>
                          <w:jc w:val="center"/>
                          <w:rPr>
                            <w:sz w:val="17"/>
                            <w:szCs w:val="17"/>
                          </w:rPr>
                        </w:pPr>
                      </w:p>
                    </w:txbxContent>
                  </v:textbox>
                </v:shape>
              </v:group>
            </v:group>
          </w:pict>
        </mc:Fallback>
      </mc:AlternateContent>
    </w:r>
  </w:p>
  <w:p w14:paraId="2A6CCC06" w14:textId="77777777" w:rsidR="00616791" w:rsidRDefault="00616791" w:rsidP="00616791">
    <w:pPr>
      <w:pStyle w:val="Header"/>
    </w:pPr>
  </w:p>
  <w:p w14:paraId="2ADBD49B" w14:textId="77777777" w:rsidR="00616791" w:rsidRDefault="00616791" w:rsidP="00616791">
    <w:pPr>
      <w:pStyle w:val="Header"/>
    </w:pPr>
  </w:p>
  <w:p w14:paraId="4E78014B" w14:textId="77777777" w:rsidR="00616791" w:rsidRDefault="00616791" w:rsidP="00616791">
    <w:pPr>
      <w:pStyle w:val="Header"/>
    </w:pPr>
  </w:p>
  <w:p w14:paraId="6CD682EB" w14:textId="77777777" w:rsidR="00616791" w:rsidRDefault="00616791" w:rsidP="00616791">
    <w:pPr>
      <w:pStyle w:val="Header"/>
    </w:pPr>
  </w:p>
  <w:p w14:paraId="7C69680E" w14:textId="77777777" w:rsidR="00616791" w:rsidRDefault="00616791" w:rsidP="00616791">
    <w:pPr>
      <w:pStyle w:val="Header"/>
    </w:pPr>
  </w:p>
  <w:p w14:paraId="72C9D67F" w14:textId="77777777" w:rsidR="00616791" w:rsidRDefault="00616791" w:rsidP="00616791">
    <w:pPr>
      <w:pStyle w:val="Header"/>
    </w:pPr>
  </w:p>
  <w:p w14:paraId="4436B841" w14:textId="77777777" w:rsidR="00616791" w:rsidRDefault="00616791" w:rsidP="00616791">
    <w:pPr>
      <w:pStyle w:val="Header"/>
    </w:pPr>
  </w:p>
  <w:p w14:paraId="024761AB" w14:textId="77777777" w:rsidR="00616791" w:rsidRDefault="00616791" w:rsidP="00422698">
    <w:pPr>
      <w:pStyle w:val="Header"/>
      <w:jc w:val="center"/>
    </w:pPr>
  </w:p>
  <w:p w14:paraId="077A9E9D" w14:textId="77777777" w:rsidR="00616791" w:rsidRDefault="00616791" w:rsidP="00616791">
    <w:pPr>
      <w:pStyle w:val="Header"/>
    </w:pPr>
  </w:p>
  <w:p w14:paraId="06239713" w14:textId="77777777" w:rsidR="00616791" w:rsidRDefault="00616791" w:rsidP="00030B14">
    <w:pPr>
      <w:pStyle w:val="Header"/>
      <w:jc w:val="center"/>
    </w:pPr>
  </w:p>
  <w:p w14:paraId="1E677A8E" w14:textId="77777777" w:rsidR="00331842" w:rsidRPr="00331842" w:rsidRDefault="00331842" w:rsidP="00030B14">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89733F8"/>
    <w:multiLevelType w:val="multilevel"/>
    <w:tmpl w:val="335A94E4"/>
    <w:lvl w:ilvl="0">
      <w:start w:val="1"/>
      <w:numFmt w:val="decimal"/>
      <w:lvlText w:val="%1."/>
      <w:lvlJc w:val="left"/>
      <w:pPr>
        <w:ind w:left="720" w:hanging="360"/>
      </w:pPr>
      <w:rPr>
        <w:rFonts w:ascii="Times New Roman" w:eastAsia="Calibri" w:hAnsi="Times New Roman" w:cs="Times New Roman"/>
        <w:b w:val="0"/>
        <w:i w:val="0"/>
        <w:sz w:val="22"/>
        <w:szCs w:val="22"/>
      </w:rPr>
    </w:lvl>
    <w:lvl w:ilvl="1">
      <w:start w:val="1"/>
      <w:numFmt w:val="decimal"/>
      <w:isLgl/>
      <w:lvlText w:val="%1.%2."/>
      <w:lvlJc w:val="left"/>
      <w:pPr>
        <w:ind w:left="1080" w:hanging="360"/>
      </w:pPr>
      <w:rPr>
        <w:rFonts w:cs="Times New Roman" w:hint="default"/>
        <w:i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47A308FA"/>
    <w:multiLevelType w:val="hybridMultilevel"/>
    <w:tmpl w:val="B9AA63E8"/>
    <w:lvl w:ilvl="0" w:tplc="DACA1ABA">
      <w:start w:val="1"/>
      <w:numFmt w:val="decimal"/>
      <w:lvlText w:val="%1."/>
      <w:lvlJc w:val="left"/>
      <w:pPr>
        <w:ind w:left="720" w:hanging="360"/>
      </w:pPr>
      <w:rPr>
        <w:rFonts w:hint="default"/>
      </w:rPr>
    </w:lvl>
    <w:lvl w:ilvl="1" w:tplc="9C6A1578" w:tentative="1">
      <w:start w:val="1"/>
      <w:numFmt w:val="lowerLetter"/>
      <w:lvlText w:val="%2."/>
      <w:lvlJc w:val="left"/>
      <w:pPr>
        <w:ind w:left="1440" w:hanging="360"/>
      </w:pPr>
    </w:lvl>
    <w:lvl w:ilvl="2" w:tplc="E7E2825C" w:tentative="1">
      <w:start w:val="1"/>
      <w:numFmt w:val="lowerRoman"/>
      <w:lvlText w:val="%3."/>
      <w:lvlJc w:val="right"/>
      <w:pPr>
        <w:ind w:left="2160" w:hanging="180"/>
      </w:pPr>
    </w:lvl>
    <w:lvl w:ilvl="3" w:tplc="60E2480E" w:tentative="1">
      <w:start w:val="1"/>
      <w:numFmt w:val="decimal"/>
      <w:lvlText w:val="%4."/>
      <w:lvlJc w:val="left"/>
      <w:pPr>
        <w:ind w:left="2880" w:hanging="360"/>
      </w:pPr>
    </w:lvl>
    <w:lvl w:ilvl="4" w:tplc="A9FA840A" w:tentative="1">
      <w:start w:val="1"/>
      <w:numFmt w:val="lowerLetter"/>
      <w:lvlText w:val="%5."/>
      <w:lvlJc w:val="left"/>
      <w:pPr>
        <w:ind w:left="3600" w:hanging="360"/>
      </w:pPr>
    </w:lvl>
    <w:lvl w:ilvl="5" w:tplc="D7C43D5C" w:tentative="1">
      <w:start w:val="1"/>
      <w:numFmt w:val="lowerRoman"/>
      <w:lvlText w:val="%6."/>
      <w:lvlJc w:val="right"/>
      <w:pPr>
        <w:ind w:left="4320" w:hanging="180"/>
      </w:pPr>
    </w:lvl>
    <w:lvl w:ilvl="6" w:tplc="6BAC1F48" w:tentative="1">
      <w:start w:val="1"/>
      <w:numFmt w:val="decimal"/>
      <w:lvlText w:val="%7."/>
      <w:lvlJc w:val="left"/>
      <w:pPr>
        <w:ind w:left="5040" w:hanging="360"/>
      </w:pPr>
    </w:lvl>
    <w:lvl w:ilvl="7" w:tplc="75E8BC84" w:tentative="1">
      <w:start w:val="1"/>
      <w:numFmt w:val="lowerLetter"/>
      <w:lvlText w:val="%8."/>
      <w:lvlJc w:val="left"/>
      <w:pPr>
        <w:ind w:left="5760" w:hanging="360"/>
      </w:pPr>
    </w:lvl>
    <w:lvl w:ilvl="8" w:tplc="85207BD8"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30B14"/>
    <w:rsid w:val="000426A4"/>
    <w:rsid w:val="00060D85"/>
    <w:rsid w:val="0006572E"/>
    <w:rsid w:val="000B121B"/>
    <w:rsid w:val="000D7D02"/>
    <w:rsid w:val="000F72FD"/>
    <w:rsid w:val="0013631A"/>
    <w:rsid w:val="001425D1"/>
    <w:rsid w:val="00146D6D"/>
    <w:rsid w:val="001519C5"/>
    <w:rsid w:val="002132EF"/>
    <w:rsid w:val="0022612F"/>
    <w:rsid w:val="002452D8"/>
    <w:rsid w:val="002870E0"/>
    <w:rsid w:val="002E1474"/>
    <w:rsid w:val="002E28D9"/>
    <w:rsid w:val="002F49E3"/>
    <w:rsid w:val="002F7F62"/>
    <w:rsid w:val="00312166"/>
    <w:rsid w:val="00324323"/>
    <w:rsid w:val="00331842"/>
    <w:rsid w:val="00353C6E"/>
    <w:rsid w:val="00392E94"/>
    <w:rsid w:val="00397C87"/>
    <w:rsid w:val="003A3C09"/>
    <w:rsid w:val="004133DA"/>
    <w:rsid w:val="004213B6"/>
    <w:rsid w:val="00422698"/>
    <w:rsid w:val="004E3553"/>
    <w:rsid w:val="004E4F5F"/>
    <w:rsid w:val="00504AA2"/>
    <w:rsid w:val="005256F9"/>
    <w:rsid w:val="005401D2"/>
    <w:rsid w:val="005616A0"/>
    <w:rsid w:val="005C417E"/>
    <w:rsid w:val="005D7421"/>
    <w:rsid w:val="00616791"/>
    <w:rsid w:val="006220DC"/>
    <w:rsid w:val="00671EC0"/>
    <w:rsid w:val="006D7D2A"/>
    <w:rsid w:val="00786423"/>
    <w:rsid w:val="007D4C73"/>
    <w:rsid w:val="007D5901"/>
    <w:rsid w:val="007F4637"/>
    <w:rsid w:val="00815277"/>
    <w:rsid w:val="0081552D"/>
    <w:rsid w:val="00877CB0"/>
    <w:rsid w:val="008A2903"/>
    <w:rsid w:val="008C4E1D"/>
    <w:rsid w:val="008E13CA"/>
    <w:rsid w:val="008F4233"/>
    <w:rsid w:val="00923533"/>
    <w:rsid w:val="00960E70"/>
    <w:rsid w:val="00966DE0"/>
    <w:rsid w:val="00976975"/>
    <w:rsid w:val="009C7BFA"/>
    <w:rsid w:val="009C7FB2"/>
    <w:rsid w:val="009E35C0"/>
    <w:rsid w:val="00A17549"/>
    <w:rsid w:val="00A53EA5"/>
    <w:rsid w:val="00AA71A9"/>
    <w:rsid w:val="00AC50F2"/>
    <w:rsid w:val="00AC51FA"/>
    <w:rsid w:val="00B059DE"/>
    <w:rsid w:val="00B4792F"/>
    <w:rsid w:val="00B61236"/>
    <w:rsid w:val="00B93AFF"/>
    <w:rsid w:val="00BD007A"/>
    <w:rsid w:val="00C30188"/>
    <w:rsid w:val="00C60BC2"/>
    <w:rsid w:val="00C84751"/>
    <w:rsid w:val="00CA0F1C"/>
    <w:rsid w:val="00CA4089"/>
    <w:rsid w:val="00CA6DCA"/>
    <w:rsid w:val="00CC4FCF"/>
    <w:rsid w:val="00CF3C8C"/>
    <w:rsid w:val="00CF5B82"/>
    <w:rsid w:val="00D04EF3"/>
    <w:rsid w:val="00D43563"/>
    <w:rsid w:val="00D809B1"/>
    <w:rsid w:val="00D9610B"/>
    <w:rsid w:val="00DB30AB"/>
    <w:rsid w:val="00E336EA"/>
    <w:rsid w:val="00E43F0C"/>
    <w:rsid w:val="00E52C88"/>
    <w:rsid w:val="00E734B7"/>
    <w:rsid w:val="00E86919"/>
    <w:rsid w:val="00E91F7D"/>
    <w:rsid w:val="00EA4470"/>
    <w:rsid w:val="00EB0550"/>
    <w:rsid w:val="00EB3125"/>
    <w:rsid w:val="00EF3915"/>
    <w:rsid w:val="00F10862"/>
    <w:rsid w:val="00F61808"/>
    <w:rsid w:val="00FC23F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12F7"/>
  <w15:docId w15:val="{254E486F-34A9-4912-9792-30A672FA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616791"/>
    <w:pPr>
      <w:widowControl w:val="0"/>
    </w:pPr>
    <w:rPr>
      <w:sz w:val="22"/>
      <w:lang w:val="en-US" w:eastAsia="en-US"/>
    </w:rPr>
  </w:style>
  <w:style w:type="table" w:styleId="TableGrid">
    <w:name w:val="Table Grid"/>
    <w:basedOn w:val="TableNormal"/>
    <w:uiPriority w:val="59"/>
    <w:rsid w:val="00E52C88"/>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Sapele</dc:creator>
  <cp:lastModifiedBy>Viola Dvinska</cp:lastModifiedBy>
  <cp:revision>2</cp:revision>
  <cp:lastPrinted>2014-12-29T13:46:00Z</cp:lastPrinted>
  <dcterms:created xsi:type="dcterms:W3CDTF">2020-08-04T12:48:00Z</dcterms:created>
  <dcterms:modified xsi:type="dcterms:W3CDTF">2020-08-04T12:48:00Z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